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8C" w:rsidRPr="00125DB2" w:rsidRDefault="00846E8C" w:rsidP="00B74E29">
      <w:pPr>
        <w:jc w:val="center"/>
        <w:rPr>
          <w:lang w:val="pl-PL"/>
        </w:rPr>
      </w:pPr>
      <w:r w:rsidRPr="00125DB2">
        <w:rPr>
          <w:rStyle w:val="s4f807e54"/>
          <w:rFonts w:ascii="Arial" w:hAnsi="Arial"/>
          <w:sz w:val="18"/>
          <w:lang w:val="pl-PL"/>
        </w:rPr>
        <w:t>© Copyright for the Polish translation by Naczelny Sąd Administracyjny, Warszawa 2020</w:t>
      </w:r>
    </w:p>
    <w:p w:rsidR="00846E8C" w:rsidRDefault="00846E8C" w:rsidP="00772B57">
      <w:pPr>
        <w:jc w:val="center"/>
        <w:rPr>
          <w:lang w:val="pl-PL"/>
        </w:rPr>
      </w:pPr>
    </w:p>
    <w:p w:rsidR="00846E8C" w:rsidRPr="00495F70" w:rsidRDefault="00846E8C" w:rsidP="00772B57">
      <w:pPr>
        <w:jc w:val="center"/>
        <w:rPr>
          <w:lang w:val="pl-PL"/>
        </w:rPr>
      </w:pPr>
      <w:r w:rsidRPr="00772B57">
        <w:rPr>
          <w:lang w:val="pl-PL"/>
        </w:rPr>
        <w:t>EUROPEJSKI TRYBUNAŁ PRAW CZŁOWIEKA</w:t>
      </w:r>
    </w:p>
    <w:p w:rsidR="00846E8C" w:rsidRPr="00495F70" w:rsidRDefault="00846E8C" w:rsidP="00C21189">
      <w:pPr>
        <w:jc w:val="center"/>
        <w:rPr>
          <w:lang w:val="pl-PL"/>
        </w:rPr>
      </w:pPr>
    </w:p>
    <w:p w:rsidR="00846E8C" w:rsidRPr="00495F70" w:rsidRDefault="00846E8C" w:rsidP="00C21189">
      <w:pPr>
        <w:jc w:val="center"/>
        <w:rPr>
          <w:lang w:val="pl-PL"/>
        </w:rPr>
      </w:pPr>
    </w:p>
    <w:p w:rsidR="00846E8C" w:rsidRPr="00495F70" w:rsidRDefault="00846E8C" w:rsidP="00C21189">
      <w:pPr>
        <w:jc w:val="center"/>
        <w:rPr>
          <w:lang w:val="pl-PL"/>
        </w:rPr>
      </w:pPr>
      <w:r w:rsidRPr="00495F70">
        <w:rPr>
          <w:lang w:val="pl-PL"/>
        </w:rPr>
        <w:t>SEKCJA PIERWSZA</w:t>
      </w:r>
    </w:p>
    <w:p w:rsidR="00846E8C" w:rsidRPr="00495F70" w:rsidRDefault="00846E8C" w:rsidP="00C21189">
      <w:pPr>
        <w:jc w:val="center"/>
        <w:rPr>
          <w:lang w:val="pl-PL"/>
        </w:rPr>
      </w:pPr>
      <w:bookmarkStart w:id="0" w:name="To"/>
    </w:p>
    <w:p w:rsidR="00846E8C" w:rsidRPr="00495F70" w:rsidRDefault="00846E8C" w:rsidP="00C21189">
      <w:pPr>
        <w:jc w:val="center"/>
        <w:rPr>
          <w:lang w:val="pl-PL"/>
        </w:rPr>
      </w:pPr>
    </w:p>
    <w:p w:rsidR="00846E8C" w:rsidRPr="00495F70" w:rsidRDefault="00846E8C" w:rsidP="00C21189">
      <w:pPr>
        <w:jc w:val="center"/>
        <w:rPr>
          <w:lang w:val="pl-PL"/>
        </w:rPr>
      </w:pPr>
    </w:p>
    <w:p w:rsidR="00846E8C" w:rsidRPr="00495F70" w:rsidRDefault="00846E8C" w:rsidP="00B74E29">
      <w:pPr>
        <w:rPr>
          <w:lang w:val="pl-PL"/>
        </w:rPr>
      </w:pPr>
    </w:p>
    <w:p w:rsidR="00846E8C" w:rsidRPr="00495F70" w:rsidRDefault="00846E8C" w:rsidP="00C21189">
      <w:pPr>
        <w:jc w:val="center"/>
        <w:rPr>
          <w:lang w:val="pl-PL"/>
        </w:rPr>
      </w:pPr>
    </w:p>
    <w:p w:rsidR="00846E8C" w:rsidRPr="00495F70" w:rsidRDefault="00846E8C" w:rsidP="00C21189">
      <w:pPr>
        <w:jc w:val="center"/>
        <w:rPr>
          <w:b/>
          <w:bCs/>
          <w:lang w:val="pl-PL"/>
        </w:rPr>
      </w:pPr>
      <w:r w:rsidRPr="00495F70">
        <w:rPr>
          <w:b/>
          <w:bCs/>
          <w:lang w:val="pl-PL"/>
        </w:rPr>
        <w:t xml:space="preserve">SPRAWA </w:t>
      </w:r>
      <w:bookmarkEnd w:id="0"/>
      <w:r w:rsidRPr="00495F70">
        <w:rPr>
          <w:b/>
          <w:bCs/>
          <w:lang w:val="pl-PL"/>
        </w:rPr>
        <w:t>LJATIFI PRZECIWKO BYŁEJ JUGOSŁOWIAŃSKIEJ REPUBLICE MACEDONII</w:t>
      </w:r>
    </w:p>
    <w:p w:rsidR="00846E8C" w:rsidRPr="00495F70" w:rsidRDefault="00846E8C" w:rsidP="00C21189">
      <w:pPr>
        <w:jc w:val="center"/>
        <w:rPr>
          <w:lang w:val="pl-PL"/>
        </w:rPr>
      </w:pPr>
    </w:p>
    <w:p w:rsidR="00846E8C" w:rsidRPr="00495F70" w:rsidRDefault="00846E8C" w:rsidP="00C21189">
      <w:pPr>
        <w:jc w:val="center"/>
        <w:rPr>
          <w:i/>
          <w:iCs/>
          <w:lang w:val="pl-PL"/>
        </w:rPr>
      </w:pPr>
      <w:r w:rsidRPr="00495F70">
        <w:rPr>
          <w:i/>
          <w:iCs/>
          <w:lang w:val="pl-PL"/>
        </w:rPr>
        <w:t>(Skarga nr 19017/16)</w:t>
      </w:r>
    </w:p>
    <w:p w:rsidR="00846E8C" w:rsidRPr="00495F70" w:rsidRDefault="00846E8C" w:rsidP="00C21189">
      <w:pPr>
        <w:jc w:val="center"/>
        <w:rPr>
          <w:lang w:val="pl-PL"/>
        </w:rPr>
      </w:pPr>
    </w:p>
    <w:p w:rsidR="00846E8C" w:rsidRPr="00495F70" w:rsidRDefault="00846E8C" w:rsidP="00C21189">
      <w:pPr>
        <w:jc w:val="center"/>
        <w:rPr>
          <w:lang w:val="pl-PL"/>
        </w:rPr>
      </w:pPr>
    </w:p>
    <w:p w:rsidR="00846E8C" w:rsidRPr="00495F70" w:rsidRDefault="00846E8C" w:rsidP="00C21189">
      <w:pPr>
        <w:jc w:val="center"/>
        <w:rPr>
          <w:lang w:val="pl-PL"/>
        </w:rPr>
      </w:pPr>
    </w:p>
    <w:p w:rsidR="00846E8C" w:rsidRPr="00495F70" w:rsidRDefault="00846E8C" w:rsidP="00C21189">
      <w:pPr>
        <w:jc w:val="center"/>
        <w:rPr>
          <w:lang w:val="pl-PL"/>
        </w:rPr>
      </w:pPr>
    </w:p>
    <w:p w:rsidR="00846E8C" w:rsidRPr="00495F70" w:rsidRDefault="00846E8C" w:rsidP="00C21189">
      <w:pPr>
        <w:jc w:val="center"/>
        <w:rPr>
          <w:lang w:val="pl-PL"/>
        </w:rPr>
      </w:pPr>
    </w:p>
    <w:p w:rsidR="00846E8C" w:rsidRPr="00495F70" w:rsidRDefault="00846E8C" w:rsidP="00C21189">
      <w:pPr>
        <w:jc w:val="center"/>
        <w:rPr>
          <w:lang w:val="pl-PL"/>
        </w:rPr>
      </w:pPr>
    </w:p>
    <w:p w:rsidR="00846E8C" w:rsidRPr="00495F70" w:rsidRDefault="00846E8C" w:rsidP="00C21189">
      <w:pPr>
        <w:jc w:val="center"/>
        <w:rPr>
          <w:lang w:val="pl-PL"/>
        </w:rPr>
      </w:pPr>
    </w:p>
    <w:p w:rsidR="00846E8C" w:rsidRDefault="00846E8C" w:rsidP="00C21189">
      <w:pPr>
        <w:jc w:val="center"/>
        <w:rPr>
          <w:lang w:val="pl-PL"/>
        </w:rPr>
      </w:pPr>
      <w:r w:rsidRPr="00495F70">
        <w:rPr>
          <w:lang w:val="pl-PL"/>
        </w:rPr>
        <w:t>WYROK</w:t>
      </w:r>
    </w:p>
    <w:p w:rsidR="00ED33E4" w:rsidRPr="00495F70" w:rsidRDefault="00ED33E4" w:rsidP="00C21189">
      <w:pPr>
        <w:jc w:val="center"/>
        <w:rPr>
          <w:lang w:val="pl-PL"/>
        </w:rPr>
      </w:pPr>
      <w:r>
        <w:rPr>
          <w:lang w:val="pl-PL"/>
        </w:rPr>
        <w:t>[wyciąg]</w:t>
      </w:r>
    </w:p>
    <w:p w:rsidR="00846E8C" w:rsidRPr="00495F70" w:rsidRDefault="00846E8C" w:rsidP="00C21189">
      <w:pPr>
        <w:jc w:val="center"/>
        <w:rPr>
          <w:lang w:val="pl-PL"/>
        </w:rPr>
      </w:pPr>
    </w:p>
    <w:p w:rsidR="00846E8C" w:rsidRPr="00495F70" w:rsidRDefault="00846E8C" w:rsidP="00C21189">
      <w:pPr>
        <w:jc w:val="center"/>
        <w:rPr>
          <w:lang w:val="pl-PL"/>
        </w:rPr>
      </w:pPr>
    </w:p>
    <w:p w:rsidR="00846E8C" w:rsidRPr="00495F70" w:rsidRDefault="00846E8C" w:rsidP="00C21189">
      <w:pPr>
        <w:jc w:val="center"/>
        <w:rPr>
          <w:lang w:val="pl-PL"/>
        </w:rPr>
      </w:pPr>
    </w:p>
    <w:p w:rsidR="00846E8C" w:rsidRPr="00495F70" w:rsidRDefault="00846E8C" w:rsidP="00C21189">
      <w:pPr>
        <w:jc w:val="center"/>
        <w:rPr>
          <w:lang w:val="pl-PL"/>
        </w:rPr>
      </w:pPr>
      <w:r w:rsidRPr="00495F70">
        <w:rPr>
          <w:lang w:val="pl-PL"/>
        </w:rPr>
        <w:t>STRASBURG</w:t>
      </w:r>
    </w:p>
    <w:p w:rsidR="00846E8C" w:rsidRPr="00495F70" w:rsidRDefault="00846E8C" w:rsidP="00C21189">
      <w:pPr>
        <w:jc w:val="center"/>
        <w:rPr>
          <w:lang w:val="pl-PL"/>
        </w:rPr>
      </w:pPr>
    </w:p>
    <w:p w:rsidR="00846E8C" w:rsidRPr="00495F70" w:rsidRDefault="00846E8C" w:rsidP="00C21189">
      <w:pPr>
        <w:jc w:val="center"/>
        <w:rPr>
          <w:lang w:val="pl-PL"/>
        </w:rPr>
      </w:pPr>
      <w:r w:rsidRPr="00495F70">
        <w:rPr>
          <w:lang w:val="pl-PL"/>
        </w:rPr>
        <w:t>17 maja 2018 r.</w:t>
      </w:r>
    </w:p>
    <w:p w:rsidR="00846E8C" w:rsidRPr="00495F70" w:rsidRDefault="00846E8C" w:rsidP="00C21189">
      <w:pPr>
        <w:jc w:val="center"/>
        <w:rPr>
          <w:lang w:val="pl-PL"/>
        </w:rPr>
      </w:pPr>
    </w:p>
    <w:p w:rsidR="00846E8C" w:rsidRPr="00495F70" w:rsidRDefault="00846E8C" w:rsidP="00C21189">
      <w:pPr>
        <w:jc w:val="center"/>
        <w:rPr>
          <w:lang w:val="pl-PL"/>
        </w:rPr>
      </w:pPr>
    </w:p>
    <w:p w:rsidR="00846E8C" w:rsidRPr="00495F70" w:rsidRDefault="00846E8C" w:rsidP="00772B57">
      <w:pPr>
        <w:pStyle w:val="jucase0"/>
        <w:ind w:firstLine="0"/>
        <w:jc w:val="center"/>
        <w:rPr>
          <w:color w:val="FF0000"/>
          <w:sz w:val="28"/>
          <w:szCs w:val="28"/>
          <w:u w:val="single"/>
          <w:lang w:val="pl-PL"/>
        </w:rPr>
      </w:pPr>
      <w:r w:rsidRPr="00495F70">
        <w:rPr>
          <w:color w:val="FF0000"/>
          <w:sz w:val="28"/>
          <w:szCs w:val="28"/>
          <w:u w:val="single"/>
          <w:lang w:val="pl-PL"/>
        </w:rPr>
        <w:t>OSTATECZNY</w:t>
      </w:r>
    </w:p>
    <w:p w:rsidR="00846E8C" w:rsidRPr="00495F70" w:rsidRDefault="00846E8C" w:rsidP="00C21189">
      <w:pPr>
        <w:pStyle w:val="jupara"/>
        <w:tabs>
          <w:tab w:val="left" w:pos="4650"/>
        </w:tabs>
        <w:ind w:firstLine="0"/>
        <w:jc w:val="center"/>
        <w:rPr>
          <w:color w:val="FF0000"/>
          <w:sz w:val="28"/>
          <w:szCs w:val="28"/>
          <w:lang w:val="pl-PL"/>
        </w:rPr>
      </w:pPr>
    </w:p>
    <w:p w:rsidR="00846E8C" w:rsidRPr="00495F70" w:rsidRDefault="00846E8C" w:rsidP="00C21189">
      <w:pPr>
        <w:pStyle w:val="jupara"/>
        <w:ind w:firstLine="0"/>
        <w:jc w:val="center"/>
        <w:rPr>
          <w:color w:val="FF0000"/>
          <w:sz w:val="28"/>
          <w:szCs w:val="28"/>
          <w:lang w:val="pl-PL"/>
        </w:rPr>
      </w:pPr>
      <w:r w:rsidRPr="00495F70">
        <w:rPr>
          <w:color w:val="FF0000"/>
          <w:sz w:val="28"/>
          <w:szCs w:val="28"/>
          <w:lang w:val="pl-PL"/>
        </w:rPr>
        <w:t>08/10/2018</w:t>
      </w:r>
    </w:p>
    <w:p w:rsidR="00846E8C" w:rsidRPr="00495F70" w:rsidRDefault="00846E8C" w:rsidP="00C21189">
      <w:pPr>
        <w:pStyle w:val="jupara"/>
        <w:ind w:firstLine="0"/>
        <w:jc w:val="center"/>
        <w:rPr>
          <w:lang w:val="pl-PL"/>
        </w:rPr>
      </w:pPr>
    </w:p>
    <w:p w:rsidR="00846E8C" w:rsidRPr="00495F70" w:rsidRDefault="00846E8C" w:rsidP="00C21189">
      <w:pPr>
        <w:jc w:val="center"/>
        <w:rPr>
          <w:i/>
          <w:iCs/>
          <w:sz w:val="22"/>
          <w:szCs w:val="22"/>
          <w:lang w:val="pl-PL"/>
        </w:rPr>
      </w:pPr>
      <w:r w:rsidRPr="00495F70">
        <w:rPr>
          <w:i/>
          <w:iCs/>
          <w:sz w:val="22"/>
          <w:szCs w:val="22"/>
          <w:lang w:val="pl-PL"/>
        </w:rPr>
        <w:t>Wyrok ten stał się ostateczny na podstawie art.</w:t>
      </w:r>
      <w:r w:rsidR="007A0E89">
        <w:rPr>
          <w:i/>
          <w:iCs/>
          <w:sz w:val="22"/>
          <w:szCs w:val="22"/>
          <w:lang w:val="pl-PL"/>
        </w:rPr>
        <w:t xml:space="preserve"> </w:t>
      </w:r>
      <w:r w:rsidRPr="00495F70">
        <w:rPr>
          <w:i/>
          <w:iCs/>
          <w:sz w:val="22"/>
          <w:szCs w:val="22"/>
          <w:lang w:val="pl-PL"/>
        </w:rPr>
        <w:t>44 ust.</w:t>
      </w:r>
      <w:r w:rsidR="007A0E89">
        <w:rPr>
          <w:i/>
          <w:iCs/>
          <w:sz w:val="22"/>
          <w:szCs w:val="22"/>
          <w:lang w:val="pl-PL"/>
        </w:rPr>
        <w:t xml:space="preserve"> </w:t>
      </w:r>
      <w:r w:rsidRPr="00495F70">
        <w:rPr>
          <w:i/>
          <w:iCs/>
          <w:sz w:val="22"/>
          <w:szCs w:val="22"/>
          <w:lang w:val="pl-PL"/>
        </w:rPr>
        <w:t>2 Konwencji. Wyrok może podlegać korekcie wydawniczej.</w:t>
      </w:r>
    </w:p>
    <w:p w:rsidR="00846E8C" w:rsidRPr="00495F70" w:rsidRDefault="00846E8C" w:rsidP="00C21189">
      <w:pPr>
        <w:pStyle w:val="JuCase"/>
        <w:ind w:firstLine="0"/>
        <w:rPr>
          <w:b w:val="0"/>
          <w:bCs w:val="0"/>
          <w:lang w:val="pl-PL"/>
        </w:rPr>
        <w:sectPr w:rsidR="00846E8C" w:rsidRPr="00495F70" w:rsidSect="00896C40">
          <w:headerReference w:type="default" r:id="rId8"/>
          <w:headerReference w:type="first" r:id="rId9"/>
          <w:footerReference w:type="first" r:id="rId10"/>
          <w:footnotePr>
            <w:numRestart w:val="eachSect"/>
          </w:footnotePr>
          <w:pgSz w:w="11906" w:h="16838" w:code="9"/>
          <w:pgMar w:top="2274" w:right="2274" w:bottom="2274" w:left="2274" w:header="1701" w:footer="708" w:gutter="0"/>
          <w:pgNumType w:start="1"/>
          <w:cols w:space="708"/>
          <w:titlePg/>
          <w:docGrid w:linePitch="326"/>
        </w:sectPr>
      </w:pPr>
    </w:p>
    <w:p w:rsidR="00846E8C" w:rsidRPr="00495F70" w:rsidRDefault="00846E8C" w:rsidP="00C21189">
      <w:pPr>
        <w:pStyle w:val="JuCase"/>
        <w:rPr>
          <w:lang w:val="pl-PL"/>
        </w:rPr>
      </w:pPr>
      <w:r w:rsidRPr="00495F70">
        <w:rPr>
          <w:lang w:val="pl-PL"/>
        </w:rPr>
        <w:lastRenderedPageBreak/>
        <w:t>W sprawie Ljatifi przeciwko Byłej Jugosłowiańskiej Republice Macedonii,</w:t>
      </w:r>
    </w:p>
    <w:p w:rsidR="00846E8C" w:rsidRPr="00495F70" w:rsidRDefault="00846E8C" w:rsidP="00C21189">
      <w:pPr>
        <w:pStyle w:val="ECHRPara"/>
        <w:rPr>
          <w:lang w:val="pl-PL"/>
        </w:rPr>
      </w:pPr>
      <w:r w:rsidRPr="00495F70">
        <w:rPr>
          <w:lang w:val="pl-PL"/>
        </w:rPr>
        <w:t>Europejski Trybunał Praw Człowieka (Sekcja Pierwsza), zasiadając jako Izba w składzie:</w:t>
      </w:r>
    </w:p>
    <w:p w:rsidR="00846E8C" w:rsidRPr="00495F70" w:rsidRDefault="00846E8C" w:rsidP="00C21189">
      <w:pPr>
        <w:pStyle w:val="ECHRDecisionBody"/>
        <w:rPr>
          <w:lang w:val="pl-PL"/>
        </w:rPr>
      </w:pPr>
      <w:r w:rsidRPr="00495F70">
        <w:rPr>
          <w:lang w:val="pl-PL"/>
        </w:rPr>
        <w:tab/>
        <w:t>Linos-Alexandre Sicilianos,</w:t>
      </w:r>
      <w:r w:rsidRPr="00495F70">
        <w:rPr>
          <w:i/>
          <w:iCs/>
          <w:lang w:val="pl-PL"/>
        </w:rPr>
        <w:t xml:space="preserve"> Przewodniczący,</w:t>
      </w:r>
      <w:r w:rsidRPr="00495F70">
        <w:rPr>
          <w:lang w:val="pl-PL"/>
        </w:rPr>
        <w:br/>
      </w:r>
      <w:r w:rsidRPr="00495F70">
        <w:rPr>
          <w:lang w:val="pl-PL"/>
        </w:rPr>
        <w:tab/>
        <w:t>Aleš Pejchal,</w:t>
      </w:r>
      <w:r w:rsidRPr="00495F70">
        <w:rPr>
          <w:lang w:val="pl-PL"/>
        </w:rPr>
        <w:br/>
      </w:r>
      <w:r w:rsidRPr="00495F70">
        <w:rPr>
          <w:lang w:val="pl-PL"/>
        </w:rPr>
        <w:tab/>
        <w:t>Krzysztof Wojtyczek,</w:t>
      </w:r>
      <w:r w:rsidRPr="00495F70">
        <w:rPr>
          <w:lang w:val="pl-PL"/>
        </w:rPr>
        <w:br/>
      </w:r>
      <w:r w:rsidRPr="00495F70">
        <w:rPr>
          <w:lang w:val="pl-PL"/>
        </w:rPr>
        <w:tab/>
        <w:t>Ksenija Turković,</w:t>
      </w:r>
      <w:r w:rsidRPr="00495F70">
        <w:rPr>
          <w:lang w:val="pl-PL"/>
        </w:rPr>
        <w:br/>
      </w:r>
      <w:r w:rsidRPr="00495F70">
        <w:rPr>
          <w:lang w:val="pl-PL"/>
        </w:rPr>
        <w:tab/>
        <w:t>Armen Harutyunyan,</w:t>
      </w:r>
      <w:r w:rsidRPr="00495F70">
        <w:rPr>
          <w:lang w:val="pl-PL"/>
        </w:rPr>
        <w:br/>
      </w:r>
      <w:r w:rsidRPr="00495F70">
        <w:rPr>
          <w:lang w:val="pl-PL"/>
        </w:rPr>
        <w:tab/>
        <w:t>Tim Eicke,</w:t>
      </w:r>
      <w:r w:rsidRPr="00495F70">
        <w:rPr>
          <w:lang w:val="pl-PL"/>
        </w:rPr>
        <w:br/>
      </w:r>
      <w:r w:rsidRPr="00495F70">
        <w:rPr>
          <w:lang w:val="pl-PL"/>
        </w:rPr>
        <w:tab/>
        <w:t>Jovan Ilievski,</w:t>
      </w:r>
      <w:r w:rsidRPr="00495F70">
        <w:rPr>
          <w:i/>
          <w:iCs/>
          <w:lang w:val="pl-PL"/>
        </w:rPr>
        <w:t xml:space="preserve"> sędziowie,</w:t>
      </w:r>
      <w:r w:rsidRPr="00495F70">
        <w:rPr>
          <w:lang w:val="pl-PL"/>
        </w:rPr>
        <w:br/>
        <w:t xml:space="preserve">i Abel Campos, </w:t>
      </w:r>
      <w:r w:rsidRPr="00495F70">
        <w:rPr>
          <w:i/>
          <w:iCs/>
          <w:lang w:val="pl-PL"/>
        </w:rPr>
        <w:t>Kanclerz Sekcji</w:t>
      </w:r>
      <w:r w:rsidRPr="00495F70">
        <w:rPr>
          <w:lang w:val="pl-PL"/>
        </w:rPr>
        <w:t>,</w:t>
      </w:r>
    </w:p>
    <w:p w:rsidR="00846E8C" w:rsidRPr="00495F70" w:rsidRDefault="00846E8C" w:rsidP="00C21189">
      <w:pPr>
        <w:pStyle w:val="ECHRPara"/>
        <w:rPr>
          <w:lang w:val="pl-PL"/>
        </w:rPr>
      </w:pPr>
      <w:r w:rsidRPr="00495F70">
        <w:rPr>
          <w:lang w:val="pl-PL"/>
        </w:rPr>
        <w:t>obradując na posiedzeniu niejawnym w dniu 3</w:t>
      </w:r>
      <w:r w:rsidR="007A0E89">
        <w:rPr>
          <w:lang w:val="pl-PL"/>
        </w:rPr>
        <w:t xml:space="preserve"> </w:t>
      </w:r>
      <w:r w:rsidRPr="00495F70">
        <w:rPr>
          <w:lang w:val="pl-PL"/>
        </w:rPr>
        <w:t>kwietnia 2018</w:t>
      </w:r>
      <w:r w:rsidR="007A0E89">
        <w:rPr>
          <w:lang w:val="pl-PL"/>
        </w:rPr>
        <w:t xml:space="preserve"> </w:t>
      </w:r>
      <w:r w:rsidRPr="00495F70">
        <w:rPr>
          <w:lang w:val="pl-PL"/>
        </w:rPr>
        <w:t>r.,</w:t>
      </w:r>
    </w:p>
    <w:p w:rsidR="00846E8C" w:rsidRPr="00495F70" w:rsidRDefault="00846E8C" w:rsidP="00C21189">
      <w:pPr>
        <w:pStyle w:val="ECHRPara"/>
        <w:rPr>
          <w:lang w:val="pl-PL"/>
        </w:rPr>
      </w:pPr>
      <w:r w:rsidRPr="00495F70">
        <w:rPr>
          <w:lang w:val="pl-PL"/>
        </w:rPr>
        <w:t>wydaje następujący wyrok, który został przyjęty w tym dniu:</w:t>
      </w:r>
    </w:p>
    <w:p w:rsidR="00846E8C" w:rsidRPr="00906259" w:rsidRDefault="00846E8C" w:rsidP="004A3E3D">
      <w:pPr>
        <w:pStyle w:val="ECHRTitle1"/>
        <w:spacing w:before="480"/>
        <w:rPr>
          <w:lang w:val="pl-PL"/>
        </w:rPr>
      </w:pPr>
      <w:r w:rsidRPr="00906259">
        <w:rPr>
          <w:lang w:val="pl-PL"/>
        </w:rPr>
        <w:t>POSTĘPOWANIE</w:t>
      </w:r>
    </w:p>
    <w:p w:rsidR="00846E8C" w:rsidRPr="00906259" w:rsidRDefault="00846E8C" w:rsidP="00692486">
      <w:pPr>
        <w:pStyle w:val="ECHRPara"/>
        <w:ind w:firstLine="0"/>
        <w:rPr>
          <w:i/>
          <w:iCs/>
          <w:lang w:val="pl-PL"/>
        </w:rPr>
      </w:pPr>
      <w:r w:rsidRPr="00906259">
        <w:rPr>
          <w:i/>
          <w:iCs/>
          <w:lang w:val="pl-PL"/>
        </w:rPr>
        <w:t>[Paragrafy</w:t>
      </w:r>
      <w:r w:rsidR="007A0E89">
        <w:rPr>
          <w:i/>
          <w:iCs/>
          <w:lang w:val="pl-PL"/>
        </w:rPr>
        <w:t xml:space="preserve"> </w:t>
      </w:r>
      <w:r w:rsidRPr="00906259">
        <w:rPr>
          <w:i/>
          <w:iCs/>
          <w:lang w:val="pl-PL"/>
        </w:rPr>
        <w:t>1-5 wyroku pominięto]</w:t>
      </w:r>
    </w:p>
    <w:p w:rsidR="00846E8C" w:rsidRPr="00906259" w:rsidRDefault="00846E8C" w:rsidP="004A3E3D">
      <w:pPr>
        <w:pStyle w:val="ECHRTitle1"/>
        <w:spacing w:before="360"/>
        <w:rPr>
          <w:lang w:val="pl-PL"/>
        </w:rPr>
      </w:pPr>
      <w:r w:rsidRPr="00906259">
        <w:rPr>
          <w:lang w:val="pl-PL"/>
        </w:rPr>
        <w:t>FAKTY</w:t>
      </w:r>
    </w:p>
    <w:p w:rsidR="00846E8C" w:rsidRPr="00906259" w:rsidRDefault="00846E8C" w:rsidP="004A3E3D">
      <w:pPr>
        <w:pStyle w:val="ECHRPara"/>
        <w:ind w:firstLine="0"/>
        <w:rPr>
          <w:i/>
          <w:iCs/>
          <w:lang w:val="pl-PL"/>
        </w:rPr>
      </w:pPr>
      <w:r w:rsidRPr="00906259">
        <w:rPr>
          <w:i/>
          <w:iCs/>
          <w:lang w:val="pl-PL"/>
        </w:rPr>
        <w:t>[Paragrafy 6 - 17 wyroku pominięte i zastąpione tłumaczeniem poniższego streszczenia przygotowanego przez Kancelarię Europejskiego Trybunału Praw Człowieka</w:t>
      </w:r>
    </w:p>
    <w:p w:rsidR="00846E8C" w:rsidRPr="00906259" w:rsidRDefault="00846E8C" w:rsidP="004A3E3D">
      <w:pPr>
        <w:pStyle w:val="ECHRPara"/>
        <w:ind w:firstLine="0"/>
        <w:rPr>
          <w:i/>
          <w:iCs/>
          <w:lang w:val="pl-PL"/>
        </w:rPr>
      </w:pPr>
    </w:p>
    <w:p w:rsidR="00846E8C" w:rsidRPr="00495F70" w:rsidRDefault="00846E8C" w:rsidP="004A3E3D">
      <w:pPr>
        <w:pStyle w:val="ECHRPara"/>
        <w:rPr>
          <w:u w:val="single"/>
          <w:lang w:val="pl-PL"/>
        </w:rPr>
      </w:pPr>
      <w:r w:rsidRPr="00906259">
        <w:rPr>
          <w:i/>
          <w:iCs/>
          <w:u w:val="single"/>
          <w:lang w:val="pl-PL"/>
        </w:rPr>
        <w:t>Streszczenie stanu faktycznego</w:t>
      </w:r>
      <w:r w:rsidRPr="00906259">
        <w:rPr>
          <w:rStyle w:val="Odwoanieprzypisudolnego"/>
          <w:u w:val="single"/>
          <w:lang w:val="pl-PL"/>
        </w:rPr>
        <w:footnoteReference w:id="1"/>
      </w:r>
      <w:r w:rsidRPr="00906259">
        <w:rPr>
          <w:lang w:val="pl-PL"/>
        </w:rPr>
        <w:t>:</w:t>
      </w:r>
    </w:p>
    <w:p w:rsidR="00846E8C" w:rsidRPr="00495F70" w:rsidRDefault="00846E8C" w:rsidP="004A3E3D">
      <w:pPr>
        <w:pStyle w:val="ECHRPara"/>
        <w:rPr>
          <w:u w:val="single"/>
          <w:lang w:val="pl-PL"/>
        </w:rPr>
      </w:pPr>
    </w:p>
    <w:p w:rsidR="00846E8C" w:rsidRPr="00495F70" w:rsidRDefault="00846E8C" w:rsidP="004A3E3D">
      <w:pPr>
        <w:pStyle w:val="ECHRPara"/>
        <w:rPr>
          <w:lang w:val="pl-PL"/>
        </w:rPr>
      </w:pPr>
      <w:r w:rsidRPr="00792A29">
        <w:rPr>
          <w:lang w:val="pl-PL"/>
        </w:rPr>
        <w:t>W 1999 r. skarżąca uciekła z Kosowa do Byłej Jugosłowiańskiej Republiki Macedonii, gdzie w 2005 r. przyznano jej status azylantki. Jej</w:t>
      </w:r>
      <w:r w:rsidR="0017758F">
        <w:rPr>
          <w:lang w:val="pl-PL"/>
        </w:rPr>
        <w:t> </w:t>
      </w:r>
      <w:r w:rsidRPr="00792A29">
        <w:rPr>
          <w:lang w:val="pl-PL"/>
        </w:rPr>
        <w:t xml:space="preserve">dokument pobytowy był przedłużany co roku aż do 2014 r., kiedy Ministerstwo Spraw Wewnętrznych </w:t>
      </w:r>
      <w:r w:rsidRPr="00495F70">
        <w:rPr>
          <w:lang w:val="pl-PL"/>
        </w:rPr>
        <w:t>cofnęło</w:t>
      </w:r>
      <w:r w:rsidRPr="00792A29">
        <w:rPr>
          <w:lang w:val="pl-PL"/>
        </w:rPr>
        <w:t xml:space="preserve"> jej status azylantki, oświadczając jedynie, że stanowi „zagrożenie dla bezpieczeństwa [państwowego]”</w:t>
      </w:r>
      <w:r w:rsidR="005F5203" w:rsidRPr="00792A29">
        <w:rPr>
          <w:lang w:val="pl-PL"/>
        </w:rPr>
        <w:t>,</w:t>
      </w:r>
      <w:r w:rsidRPr="00792A29">
        <w:rPr>
          <w:lang w:val="pl-PL"/>
        </w:rPr>
        <w:t xml:space="preserve"> i nakazał</w:t>
      </w:r>
      <w:r w:rsidR="00792A29" w:rsidRPr="00792A29">
        <w:rPr>
          <w:lang w:val="pl-PL"/>
        </w:rPr>
        <w:t>o</w:t>
      </w:r>
      <w:r w:rsidRPr="00792A29">
        <w:rPr>
          <w:lang w:val="pl-PL"/>
        </w:rPr>
        <w:t xml:space="preserve"> jej opuszczenie terytorium pozwanego Państwa w</w:t>
      </w:r>
      <w:r w:rsidR="007A0E89" w:rsidRPr="00792A29">
        <w:rPr>
          <w:lang w:val="pl-PL"/>
        </w:rPr>
        <w:t xml:space="preserve"> </w:t>
      </w:r>
      <w:r w:rsidRPr="00792A29">
        <w:rPr>
          <w:lang w:val="pl-PL"/>
        </w:rPr>
        <w:t>ciągu 20 dni od otrzymania ostatecznej decyzji. Sądy krajowe podtrzymały tę decyzję, zauważając, że została oparta na niejawnym dokumencie od agencji wywiadowczej. Za nieistotny uznały argument skarżącej, zgodnie z którym dokumentu tego nigdy jej nie ujawniono</w:t>
      </w:r>
      <w:r w:rsidR="00DE6743" w:rsidRPr="00792A29">
        <w:rPr>
          <w:lang w:val="pl-PL"/>
        </w:rPr>
        <w:t>]</w:t>
      </w:r>
      <w:r w:rsidRPr="00792A29">
        <w:rPr>
          <w:lang w:val="pl-PL"/>
        </w:rPr>
        <w:t>.</w:t>
      </w:r>
    </w:p>
    <w:p w:rsidR="00846E8C" w:rsidRPr="00495F70" w:rsidRDefault="00846E8C" w:rsidP="00C21189">
      <w:pPr>
        <w:pStyle w:val="ECHRTitle1"/>
        <w:rPr>
          <w:lang w:val="pl-PL"/>
        </w:rPr>
      </w:pPr>
      <w:r w:rsidRPr="00495F70">
        <w:rPr>
          <w:lang w:val="pl-PL"/>
        </w:rPr>
        <w:lastRenderedPageBreak/>
        <w:t>PRAWO</w:t>
      </w:r>
    </w:p>
    <w:p w:rsidR="00846E8C" w:rsidRPr="00495F70" w:rsidRDefault="00846E8C" w:rsidP="00C21189">
      <w:pPr>
        <w:pStyle w:val="ECHRHeading1"/>
        <w:rPr>
          <w:lang w:val="pl-PL"/>
        </w:rPr>
      </w:pPr>
      <w:r w:rsidRPr="00495F70">
        <w:rPr>
          <w:lang w:val="pl-PL"/>
        </w:rPr>
        <w:t xml:space="preserve">I. </w:t>
      </w:r>
      <w:r w:rsidR="00B47B88">
        <w:rPr>
          <w:lang w:val="pl-PL"/>
        </w:rPr>
        <w:t>ZARZUC</w:t>
      </w:r>
      <w:r w:rsidRPr="00495F70">
        <w:rPr>
          <w:lang w:val="pl-PL"/>
        </w:rPr>
        <w:t>ANE NARUSZENIE ART.</w:t>
      </w:r>
      <w:r w:rsidR="007A0E89">
        <w:rPr>
          <w:lang w:val="pl-PL"/>
        </w:rPr>
        <w:t xml:space="preserve"> </w:t>
      </w:r>
      <w:r w:rsidRPr="00495F70">
        <w:rPr>
          <w:lang w:val="pl-PL"/>
        </w:rPr>
        <w:t>1 PROTOKOŁU NR</w:t>
      </w:r>
      <w:r w:rsidR="007A0E89">
        <w:rPr>
          <w:lang w:val="pl-PL"/>
        </w:rPr>
        <w:t xml:space="preserve"> </w:t>
      </w:r>
      <w:r w:rsidRPr="00495F70">
        <w:rPr>
          <w:lang w:val="pl-PL"/>
        </w:rPr>
        <w:t>7 DO KONWENCJI</w:t>
      </w:r>
    </w:p>
    <w:p w:rsidR="00846E8C" w:rsidRPr="00495F70" w:rsidRDefault="00846E8C" w:rsidP="00C21189">
      <w:pPr>
        <w:pStyle w:val="ECHRPara"/>
        <w:rPr>
          <w:i/>
          <w:iCs/>
          <w:lang w:val="pl-PL"/>
        </w:rPr>
      </w:pPr>
      <w:r w:rsidRPr="00495F70">
        <w:rPr>
          <w:lang w:val="pl-PL"/>
        </w:rPr>
        <w:t>18.</w:t>
      </w:r>
      <w:r w:rsidR="007A0E89">
        <w:rPr>
          <w:lang w:val="pl-PL"/>
        </w:rPr>
        <w:t xml:space="preserve"> </w:t>
      </w:r>
      <w:r w:rsidRPr="00495F70">
        <w:rPr>
          <w:lang w:val="pl-PL"/>
        </w:rPr>
        <w:t>Skarżąca zarzuciła na podstawie art. 6 Konwencji</w:t>
      </w:r>
      <w:r w:rsidR="00C16DBF">
        <w:rPr>
          <w:lang w:val="pl-PL"/>
        </w:rPr>
        <w:t xml:space="preserve"> [o ochronie praw człowieka i podstawowych wolności]</w:t>
      </w:r>
      <w:r w:rsidRPr="00495F70">
        <w:rPr>
          <w:lang w:val="pl-PL"/>
        </w:rPr>
        <w:t xml:space="preserve">, że nie </w:t>
      </w:r>
      <w:r w:rsidR="00263791">
        <w:rPr>
          <w:lang w:val="pl-PL"/>
        </w:rPr>
        <w:t>było</w:t>
      </w:r>
      <w:r w:rsidRPr="00495F70">
        <w:rPr>
          <w:lang w:val="pl-PL"/>
        </w:rPr>
        <w:t xml:space="preserve"> dowodów na to, iż</w:t>
      </w:r>
      <w:r w:rsidR="0017758F">
        <w:rPr>
          <w:lang w:val="pl-PL"/>
        </w:rPr>
        <w:t> </w:t>
      </w:r>
      <w:r w:rsidRPr="00495F70">
        <w:rPr>
          <w:lang w:val="pl-PL"/>
        </w:rPr>
        <w:t>stanowi zagrożenie dla bezpieczeństwa państwowego i</w:t>
      </w:r>
      <w:r w:rsidR="007A0E89">
        <w:rPr>
          <w:lang w:val="pl-PL"/>
        </w:rPr>
        <w:t xml:space="preserve"> </w:t>
      </w:r>
      <w:r w:rsidRPr="00495F70">
        <w:rPr>
          <w:lang w:val="pl-PL"/>
        </w:rPr>
        <w:t xml:space="preserve">że nie zapewniono jej możliwości uzyskania wiedzy o jakichkolwiek </w:t>
      </w:r>
      <w:r w:rsidR="00263791">
        <w:rPr>
          <w:lang w:val="pl-PL"/>
        </w:rPr>
        <w:t xml:space="preserve">takich </w:t>
      </w:r>
      <w:r w:rsidRPr="00495F70">
        <w:rPr>
          <w:lang w:val="pl-PL"/>
        </w:rPr>
        <w:t>dowodach ani</w:t>
      </w:r>
      <w:r w:rsidR="0017758F">
        <w:rPr>
          <w:lang w:val="pl-PL"/>
        </w:rPr>
        <w:t> </w:t>
      </w:r>
      <w:r w:rsidRPr="00495F70">
        <w:rPr>
          <w:lang w:val="pl-PL"/>
        </w:rPr>
        <w:t>możliwości ich skomentowania. Ponadto władze nie podały powodów</w:t>
      </w:r>
      <w:r w:rsidR="00263791">
        <w:rPr>
          <w:lang w:val="pl-PL"/>
        </w:rPr>
        <w:t xml:space="preserve"> </w:t>
      </w:r>
      <w:r w:rsidRPr="00495F70">
        <w:rPr>
          <w:lang w:val="pl-PL"/>
        </w:rPr>
        <w:t xml:space="preserve">wydanych przez nie decyzji. Trybunał, jako dokonujący </w:t>
      </w:r>
      <w:bookmarkStart w:id="1" w:name="HIT2"/>
      <w:bookmarkEnd w:id="1"/>
      <w:r w:rsidRPr="00495F70">
        <w:rPr>
          <w:lang w:val="pl-PL"/>
        </w:rPr>
        <w:t>subsumpcji w</w:t>
      </w:r>
      <w:r w:rsidR="0017758F">
        <w:rPr>
          <w:lang w:val="pl-PL"/>
        </w:rPr>
        <w:t> </w:t>
      </w:r>
      <w:r w:rsidRPr="00495F70">
        <w:rPr>
          <w:lang w:val="pl-PL"/>
        </w:rPr>
        <w:t xml:space="preserve">sprawie (zob. </w:t>
      </w:r>
      <w:r w:rsidRPr="00495F70">
        <w:rPr>
          <w:i/>
          <w:iCs/>
          <w:lang w:val="pl-PL"/>
        </w:rPr>
        <w:t>Radomilja i Inni przeciwko Chorwacji</w:t>
      </w:r>
      <w:r w:rsidRPr="00495F70">
        <w:rPr>
          <w:lang w:val="pl-PL"/>
        </w:rPr>
        <w:t xml:space="preserve"> [WI], skarga nr</w:t>
      </w:r>
      <w:r w:rsidR="0017758F">
        <w:rPr>
          <w:lang w:val="pl-PL"/>
        </w:rPr>
        <w:t> </w:t>
      </w:r>
      <w:r w:rsidRPr="00495F70">
        <w:rPr>
          <w:lang w:val="pl-PL"/>
        </w:rPr>
        <w:t xml:space="preserve">37685/10, § 124, 20 marca 2018 r.; </w:t>
      </w:r>
      <w:r w:rsidRPr="00495F70">
        <w:rPr>
          <w:i/>
          <w:iCs/>
          <w:lang w:val="pl-PL"/>
        </w:rPr>
        <w:t xml:space="preserve">Söderman przeciwko Szwecji </w:t>
      </w:r>
      <w:r w:rsidRPr="00495F70">
        <w:rPr>
          <w:lang w:val="pl-PL"/>
        </w:rPr>
        <w:t xml:space="preserve">[WI], skarga nr 5786/08, § 57, </w:t>
      </w:r>
      <w:r w:rsidR="00C16DBF">
        <w:rPr>
          <w:lang w:val="pl-PL"/>
        </w:rPr>
        <w:t>ETPC</w:t>
      </w:r>
      <w:r w:rsidRPr="00495F70">
        <w:rPr>
          <w:lang w:val="pl-PL"/>
        </w:rPr>
        <w:t xml:space="preserve"> 2013, oraz </w:t>
      </w:r>
      <w:r w:rsidRPr="00495F70">
        <w:rPr>
          <w:i/>
          <w:iCs/>
          <w:lang w:val="pl-PL"/>
        </w:rPr>
        <w:t>Moretti i Benedetti przeciwko Włochom</w:t>
      </w:r>
      <w:r w:rsidRPr="00495F70">
        <w:rPr>
          <w:lang w:val="pl-PL"/>
        </w:rPr>
        <w:t>, skarga nr 16318/07, § 27, 27 kwietnia 2010 r.) uznaje, że zarzuty skarżącej należy analizować z perspektywy art. 1 Protokołu nr 7 do</w:t>
      </w:r>
      <w:r w:rsidR="0017758F">
        <w:rPr>
          <w:lang w:val="pl-PL"/>
        </w:rPr>
        <w:t> </w:t>
      </w:r>
      <w:r w:rsidRPr="00495F70">
        <w:rPr>
          <w:lang w:val="pl-PL"/>
        </w:rPr>
        <w:t xml:space="preserve">Konwencji. Artykuł </w:t>
      </w:r>
      <w:r w:rsidR="00263791">
        <w:rPr>
          <w:lang w:val="pl-PL"/>
        </w:rPr>
        <w:t>ten</w:t>
      </w:r>
      <w:r w:rsidRPr="00495F70">
        <w:rPr>
          <w:lang w:val="pl-PL"/>
        </w:rPr>
        <w:t xml:space="preserve"> stanowi:</w:t>
      </w:r>
    </w:p>
    <w:p w:rsidR="004829DC" w:rsidRPr="004829DC" w:rsidRDefault="00846E8C" w:rsidP="004829DC">
      <w:pPr>
        <w:pStyle w:val="ECHRParaQuote"/>
        <w:rPr>
          <w:lang w:val="pl-PL"/>
        </w:rPr>
      </w:pPr>
      <w:r w:rsidRPr="004829DC">
        <w:rPr>
          <w:lang w:val="pl-PL"/>
        </w:rPr>
        <w:t>„1.</w:t>
      </w:r>
      <w:r w:rsidR="007A0E89" w:rsidRPr="004829DC">
        <w:rPr>
          <w:lang w:val="pl-PL"/>
        </w:rPr>
        <w:t xml:space="preserve"> </w:t>
      </w:r>
      <w:r w:rsidR="004829DC" w:rsidRPr="004829DC">
        <w:rPr>
          <w:lang w:val="pl-PL"/>
        </w:rPr>
        <w:t>Cudzoziemiec legalnie przebywający na terytorium jakiegokolwiek państwa nie może być zeń wydalony, chyba że w wyniku decyzji podjętej zgodnie z ustawą, i powinien mieć możliwość:</w:t>
      </w:r>
    </w:p>
    <w:p w:rsidR="004829DC" w:rsidRPr="004829DC" w:rsidRDefault="004829DC" w:rsidP="004829DC">
      <w:pPr>
        <w:pStyle w:val="ECHRParaQuote"/>
        <w:rPr>
          <w:lang w:val="pl-PL"/>
        </w:rPr>
      </w:pPr>
      <w:r w:rsidRPr="004829DC">
        <w:rPr>
          <w:lang w:val="pl-PL"/>
        </w:rPr>
        <w:t>a)    przedstawienia racji przeciwko wydaleniu;</w:t>
      </w:r>
    </w:p>
    <w:p w:rsidR="004829DC" w:rsidRPr="004829DC" w:rsidRDefault="004829DC" w:rsidP="004829DC">
      <w:pPr>
        <w:pStyle w:val="ECHRParaQuote"/>
        <w:rPr>
          <w:lang w:val="pl-PL"/>
        </w:rPr>
      </w:pPr>
      <w:r w:rsidRPr="004829DC">
        <w:rPr>
          <w:lang w:val="pl-PL"/>
        </w:rPr>
        <w:t>b)   wniesienia środków odwoławczych oraz</w:t>
      </w:r>
    </w:p>
    <w:p w:rsidR="004829DC" w:rsidRPr="004829DC" w:rsidRDefault="004829DC" w:rsidP="004829DC">
      <w:pPr>
        <w:pStyle w:val="ECHRParaQuote"/>
        <w:rPr>
          <w:lang w:val="pl-PL"/>
        </w:rPr>
      </w:pPr>
      <w:r w:rsidRPr="004829DC">
        <w:rPr>
          <w:lang w:val="pl-PL"/>
        </w:rPr>
        <w:t>c)    bycia reprezentowanym dla tych celów przed właściwym organem albo osobą lub osobami wyznaczonymi przez ten organ.</w:t>
      </w:r>
    </w:p>
    <w:p w:rsidR="004829DC" w:rsidRPr="00495F70" w:rsidRDefault="004829DC" w:rsidP="004829DC">
      <w:pPr>
        <w:pStyle w:val="ECHRParaQuote"/>
        <w:rPr>
          <w:lang w:val="pl-PL"/>
        </w:rPr>
      </w:pPr>
      <w:r w:rsidRPr="004829DC">
        <w:rPr>
          <w:lang w:val="pl-PL"/>
        </w:rPr>
        <w:t>2. Cudzoziemiec może być wydalony, bez uprzedniego skorzystania ze swoich praw wymienionych w ustępie 1a, b i c niniejszego artykułu, jeśli jest to konieczne z uwagi na porządek publiczny lub uzasadnione względami bezpieczeństwa państwowego".</w:t>
      </w:r>
      <w:r w:rsidRPr="00125DB2">
        <w:rPr>
          <w:rFonts w:ascii="Helvetica" w:hAnsi="Helvetica"/>
          <w:color w:val="1D2228"/>
          <w:lang w:val="pl-PL"/>
        </w:rPr>
        <w:t> </w:t>
      </w:r>
    </w:p>
    <w:p w:rsidR="00846E8C" w:rsidRPr="00495F70" w:rsidRDefault="00846E8C" w:rsidP="00C21189">
      <w:pPr>
        <w:pStyle w:val="ECHRHeading2"/>
        <w:rPr>
          <w:lang w:val="pl-PL"/>
        </w:rPr>
      </w:pPr>
      <w:r w:rsidRPr="00495F70">
        <w:rPr>
          <w:lang w:val="pl-PL"/>
        </w:rPr>
        <w:t>A.</w:t>
      </w:r>
      <w:r w:rsidR="007A0E89">
        <w:rPr>
          <w:lang w:val="pl-PL"/>
        </w:rPr>
        <w:t xml:space="preserve"> </w:t>
      </w:r>
      <w:r w:rsidRPr="00495F70">
        <w:rPr>
          <w:lang w:val="pl-PL"/>
        </w:rPr>
        <w:t>Dopuszczalność</w:t>
      </w:r>
    </w:p>
    <w:p w:rsidR="00846E8C" w:rsidRPr="00495F70" w:rsidRDefault="00846E8C" w:rsidP="00C21189">
      <w:pPr>
        <w:pStyle w:val="ECHRHeading3"/>
        <w:rPr>
          <w:lang w:val="pl-PL"/>
        </w:rPr>
      </w:pPr>
      <w:r w:rsidRPr="00495F70">
        <w:rPr>
          <w:lang w:val="pl-PL"/>
        </w:rPr>
        <w:t>1.</w:t>
      </w:r>
      <w:r w:rsidR="007A0E89">
        <w:rPr>
          <w:lang w:val="pl-PL"/>
        </w:rPr>
        <w:t xml:space="preserve"> </w:t>
      </w:r>
      <w:r w:rsidRPr="00495F70">
        <w:rPr>
          <w:lang w:val="pl-PL"/>
        </w:rPr>
        <w:t>Możliwość zastosowania art. 1 Protokołu nr 7</w:t>
      </w:r>
    </w:p>
    <w:p w:rsidR="00846E8C" w:rsidRPr="00495F70" w:rsidRDefault="00846E8C" w:rsidP="00C21189">
      <w:pPr>
        <w:pStyle w:val="ECHRHeading4"/>
        <w:rPr>
          <w:lang w:val="pl-PL"/>
        </w:rPr>
      </w:pPr>
      <w:r w:rsidRPr="00495F70">
        <w:rPr>
          <w:lang w:val="pl-PL"/>
        </w:rPr>
        <w:t>a) Stanowiska stron</w:t>
      </w:r>
    </w:p>
    <w:p w:rsidR="00846E8C" w:rsidRPr="00495F70" w:rsidRDefault="00846E8C" w:rsidP="00C21189">
      <w:pPr>
        <w:pStyle w:val="ECHRPara"/>
        <w:rPr>
          <w:lang w:val="pl-PL"/>
        </w:rPr>
      </w:pPr>
      <w:r w:rsidRPr="00495F70">
        <w:rPr>
          <w:lang w:val="pl-PL"/>
        </w:rPr>
        <w:t>19.</w:t>
      </w:r>
      <w:r w:rsidR="007A0E89">
        <w:rPr>
          <w:lang w:val="pl-PL"/>
        </w:rPr>
        <w:t xml:space="preserve"> </w:t>
      </w:r>
      <w:r w:rsidRPr="00495F70">
        <w:rPr>
          <w:lang w:val="pl-PL"/>
        </w:rPr>
        <w:t>Rząd kwestionował możliwość zastosowania art. 1 Protokołu nr 7 w</w:t>
      </w:r>
      <w:r w:rsidR="0017758F">
        <w:rPr>
          <w:lang w:val="pl-PL"/>
        </w:rPr>
        <w:t> </w:t>
      </w:r>
      <w:r w:rsidRPr="00495F70">
        <w:rPr>
          <w:lang w:val="pl-PL"/>
        </w:rPr>
        <w:t>niniejszej sprawie, ponieważ nie wydano nakazu, nie podjęto decyzji ani</w:t>
      </w:r>
      <w:r w:rsidR="0017758F">
        <w:rPr>
          <w:lang w:val="pl-PL"/>
        </w:rPr>
        <w:t> </w:t>
      </w:r>
      <w:r w:rsidRPr="00495F70">
        <w:rPr>
          <w:lang w:val="pl-PL"/>
        </w:rPr>
        <w:t>nie zastosowano środka mającego na celu wydalenie skarżącej z</w:t>
      </w:r>
      <w:r w:rsidR="0017758F">
        <w:rPr>
          <w:lang w:val="pl-PL"/>
        </w:rPr>
        <w:t> </w:t>
      </w:r>
      <w:r w:rsidRPr="00495F70">
        <w:rPr>
          <w:lang w:val="pl-PL"/>
        </w:rPr>
        <w:t xml:space="preserve">pozwanego </w:t>
      </w:r>
      <w:r>
        <w:rPr>
          <w:lang w:val="pl-PL"/>
        </w:rPr>
        <w:t>P</w:t>
      </w:r>
      <w:r w:rsidRPr="00495F70">
        <w:rPr>
          <w:lang w:val="pl-PL"/>
        </w:rPr>
        <w:t>aństwa. Nakaz zawarty w decyzji ministerstwa (</w:t>
      </w:r>
      <w:r w:rsidR="00273F46">
        <w:rPr>
          <w:lang w:val="pl-PL"/>
        </w:rPr>
        <w:t>paragraf</w:t>
      </w:r>
      <w:r w:rsidRPr="00495F70">
        <w:rPr>
          <w:lang w:val="pl-PL"/>
        </w:rPr>
        <w:t xml:space="preserve"> 7 powyżej) dotyczył terminu, w którym zwrócono się do skarżącej o</w:t>
      </w:r>
      <w:r w:rsidR="0017758F">
        <w:rPr>
          <w:lang w:val="pl-PL"/>
        </w:rPr>
        <w:t> </w:t>
      </w:r>
      <w:r w:rsidRPr="00495F70">
        <w:rPr>
          <w:lang w:val="pl-PL"/>
        </w:rPr>
        <w:t>dobrowolne opuszczenie terytorium pozwanego Państwa. Rząd zaapelował do Trybunału o wzięcie pod uwagę sprawozdania wyjaśniającego do Protokołu nr 7 do Konwencji (</w:t>
      </w:r>
      <w:r w:rsidR="00273F46">
        <w:rPr>
          <w:lang w:val="pl-PL"/>
        </w:rPr>
        <w:t>paragraf</w:t>
      </w:r>
      <w:r w:rsidRPr="00495F70">
        <w:rPr>
          <w:lang w:val="pl-PL"/>
        </w:rPr>
        <w:t xml:space="preserve"> 17 powyżej). Według Rządu „wydalenie </w:t>
      </w:r>
      <w:r w:rsidR="00950CFE">
        <w:rPr>
          <w:lang w:val="pl-PL"/>
        </w:rPr>
        <w:t>jest</w:t>
      </w:r>
      <w:r w:rsidRPr="00495F70">
        <w:rPr>
          <w:lang w:val="pl-PL"/>
        </w:rPr>
        <w:t xml:space="preserve"> pojęciem autonomicznym, które dotyczy środków lub działań służących przymusowemu przeniesieniu osoby </w:t>
      </w:r>
      <w:r w:rsidRPr="00495F70">
        <w:rPr>
          <w:lang w:val="pl-PL"/>
        </w:rPr>
        <w:lastRenderedPageBreak/>
        <w:t>z</w:t>
      </w:r>
      <w:r w:rsidR="0017758F">
        <w:rPr>
          <w:lang w:val="pl-PL"/>
        </w:rPr>
        <w:t> </w:t>
      </w:r>
      <w:r w:rsidRPr="00495F70">
        <w:rPr>
          <w:lang w:val="pl-PL"/>
        </w:rPr>
        <w:t>terytorium jednego państwa na terytorium drugiego państwa”. Poświadczył, że nie istniało jakiekolwiek ryzyko wydalenia skarżącej w</w:t>
      </w:r>
      <w:r w:rsidR="0017758F">
        <w:rPr>
          <w:lang w:val="pl-PL"/>
        </w:rPr>
        <w:t> </w:t>
      </w:r>
      <w:r w:rsidRPr="00495F70">
        <w:rPr>
          <w:lang w:val="pl-PL"/>
        </w:rPr>
        <w:t>przyszłości. W związku z tym stwierdził, że</w:t>
      </w:r>
      <w:r w:rsidR="007A0E89">
        <w:rPr>
          <w:lang w:val="pl-PL"/>
        </w:rPr>
        <w:t xml:space="preserve"> </w:t>
      </w:r>
      <w:r w:rsidRPr="00495F70">
        <w:rPr>
          <w:lang w:val="pl-PL"/>
        </w:rPr>
        <w:t xml:space="preserve">nie istniał żaden przykład przymusowego </w:t>
      </w:r>
      <w:r w:rsidR="00B01B22">
        <w:rPr>
          <w:lang w:val="pl-PL"/>
        </w:rPr>
        <w:t>wydalenia</w:t>
      </w:r>
      <w:r w:rsidRPr="00495F70">
        <w:rPr>
          <w:lang w:val="pl-PL"/>
        </w:rPr>
        <w:t xml:space="preserve"> osoby, która przebywała w pozwanym </w:t>
      </w:r>
      <w:r>
        <w:rPr>
          <w:lang w:val="pl-PL"/>
        </w:rPr>
        <w:t>Pańs</w:t>
      </w:r>
      <w:r w:rsidRPr="00495F70">
        <w:rPr>
          <w:lang w:val="pl-PL"/>
        </w:rPr>
        <w:t>twie w odniesieniu do kryzysu w Kosowie w</w:t>
      </w:r>
      <w:r w:rsidR="007A0E89">
        <w:rPr>
          <w:lang w:val="pl-PL"/>
        </w:rPr>
        <w:t xml:space="preserve"> </w:t>
      </w:r>
      <w:r w:rsidRPr="00495F70">
        <w:rPr>
          <w:lang w:val="pl-PL"/>
        </w:rPr>
        <w:t>1999 r.</w:t>
      </w:r>
    </w:p>
    <w:p w:rsidR="00846E8C" w:rsidRPr="00495F70" w:rsidRDefault="00846E8C" w:rsidP="00C21189">
      <w:pPr>
        <w:pStyle w:val="ECHRPara"/>
        <w:rPr>
          <w:lang w:val="pl-PL"/>
        </w:rPr>
      </w:pPr>
      <w:r w:rsidRPr="00495F70">
        <w:rPr>
          <w:lang w:val="pl-PL"/>
        </w:rPr>
        <w:t>20.</w:t>
      </w:r>
      <w:r w:rsidR="007A0E89">
        <w:rPr>
          <w:lang w:val="pl-PL"/>
        </w:rPr>
        <w:t xml:space="preserve"> </w:t>
      </w:r>
      <w:r w:rsidRPr="00495F70">
        <w:rPr>
          <w:lang w:val="pl-PL"/>
        </w:rPr>
        <w:t xml:space="preserve">Skarżąca kwestionowała zastrzeżenie Rządu. </w:t>
      </w:r>
      <w:r>
        <w:rPr>
          <w:lang w:val="pl-PL"/>
        </w:rPr>
        <w:t>S</w:t>
      </w:r>
      <w:r w:rsidRPr="00495F70">
        <w:rPr>
          <w:lang w:val="pl-PL"/>
        </w:rPr>
        <w:t>twierdziła, że</w:t>
      </w:r>
      <w:r w:rsidR="0017758F">
        <w:rPr>
          <w:lang w:val="pl-PL"/>
        </w:rPr>
        <w:t> </w:t>
      </w:r>
      <w:r w:rsidRPr="00495F70">
        <w:rPr>
          <w:lang w:val="pl-PL"/>
        </w:rPr>
        <w:t xml:space="preserve">zaskarżona decyzja ministerstwa nakazywała jej opuszczenie pozwanego </w:t>
      </w:r>
      <w:r>
        <w:rPr>
          <w:lang w:val="pl-PL"/>
        </w:rPr>
        <w:t>Pańs</w:t>
      </w:r>
      <w:r w:rsidRPr="00495F70">
        <w:rPr>
          <w:lang w:val="pl-PL"/>
        </w:rPr>
        <w:t>twa w ciągu dwudziestu dni od dnia, w którym decyzja stanie się ostateczna. Termin ten dawno wygasł, a je</w:t>
      </w:r>
      <w:r w:rsidR="007F07EA">
        <w:rPr>
          <w:lang w:val="pl-PL"/>
        </w:rPr>
        <w:t xml:space="preserve">j </w:t>
      </w:r>
      <w:r w:rsidRPr="00495F70">
        <w:rPr>
          <w:lang w:val="pl-PL"/>
        </w:rPr>
        <w:t>wyegzekwowanie nie było zależne od jakiejkolwiek późniejszej decyzji. W związku z tym skarżąca była bezpośrednio zagrożona przymusowym wydaleniem w dowolnym momencie.</w:t>
      </w:r>
    </w:p>
    <w:p w:rsidR="00846E8C" w:rsidRPr="00495F70" w:rsidRDefault="00846E8C" w:rsidP="00C21189">
      <w:pPr>
        <w:pStyle w:val="ECHRHeading4"/>
        <w:rPr>
          <w:lang w:val="pl-PL"/>
        </w:rPr>
      </w:pPr>
      <w:r w:rsidRPr="00495F70">
        <w:rPr>
          <w:lang w:val="pl-PL"/>
        </w:rPr>
        <w:t>b) Ocena Trybunału</w:t>
      </w:r>
    </w:p>
    <w:p w:rsidR="00846E8C" w:rsidRPr="00495F70" w:rsidRDefault="00846E8C" w:rsidP="00C21189">
      <w:pPr>
        <w:pStyle w:val="ECHRPara"/>
        <w:rPr>
          <w:lang w:val="pl-PL"/>
        </w:rPr>
      </w:pPr>
      <w:r w:rsidRPr="00495F70">
        <w:rPr>
          <w:lang w:val="pl-PL"/>
        </w:rPr>
        <w:t>21.</w:t>
      </w:r>
      <w:r w:rsidR="007A0E89">
        <w:rPr>
          <w:lang w:val="pl-PL"/>
        </w:rPr>
        <w:t xml:space="preserve"> </w:t>
      </w:r>
      <w:r w:rsidRPr="00495F70">
        <w:rPr>
          <w:lang w:val="pl-PL"/>
        </w:rPr>
        <w:t>Trybunał zauważa, że szczególne gwarancje przewidziane w art. 1 Protokołu nr 7 do Konwencji mają zastosowanie do wydalenia cudzoziemców, którzy legalnie przebywają na terytorium państwa, które</w:t>
      </w:r>
      <w:r w:rsidR="0017758F">
        <w:rPr>
          <w:lang w:val="pl-PL"/>
        </w:rPr>
        <w:t> </w:t>
      </w:r>
      <w:r w:rsidRPr="00495F70">
        <w:rPr>
          <w:lang w:val="pl-PL"/>
        </w:rPr>
        <w:t xml:space="preserve">ratyfikowało Protokół (zob. </w:t>
      </w:r>
      <w:r w:rsidRPr="00495F70">
        <w:rPr>
          <w:i/>
          <w:iCs/>
          <w:lang w:val="pl-PL"/>
        </w:rPr>
        <w:t>Lupsa przeciwko Rumunii</w:t>
      </w:r>
      <w:r w:rsidRPr="00495F70">
        <w:rPr>
          <w:lang w:val="pl-PL"/>
        </w:rPr>
        <w:t>, skarga nr</w:t>
      </w:r>
      <w:r w:rsidR="0017758F">
        <w:rPr>
          <w:lang w:val="pl-PL"/>
        </w:rPr>
        <w:t> </w:t>
      </w:r>
      <w:r w:rsidRPr="00495F70">
        <w:rPr>
          <w:lang w:val="pl-PL"/>
        </w:rPr>
        <w:t xml:space="preserve">10337/04, §§ 51 i 52, </w:t>
      </w:r>
      <w:r w:rsidR="00C16DBF">
        <w:rPr>
          <w:lang w:val="pl-PL"/>
        </w:rPr>
        <w:t>ETPC</w:t>
      </w:r>
      <w:r w:rsidRPr="00495F70">
        <w:rPr>
          <w:lang w:val="pl-PL"/>
        </w:rPr>
        <w:t>, 2006</w:t>
      </w:r>
      <w:r w:rsidRPr="00495F70">
        <w:rPr>
          <w:lang w:val="pl-PL"/>
        </w:rPr>
        <w:noBreakHyphen/>
        <w:t>VII). Nie twierdzono, że skarżąca w</w:t>
      </w:r>
      <w:r w:rsidR="0017758F">
        <w:rPr>
          <w:lang w:val="pl-PL"/>
        </w:rPr>
        <w:t> </w:t>
      </w:r>
      <w:r w:rsidRPr="00495F70">
        <w:rPr>
          <w:lang w:val="pl-PL"/>
        </w:rPr>
        <w:t xml:space="preserve">tamtym czasie nie przebywała legalnie w pozwanym </w:t>
      </w:r>
      <w:r>
        <w:rPr>
          <w:lang w:val="pl-PL"/>
        </w:rPr>
        <w:t>Pańs</w:t>
      </w:r>
      <w:r w:rsidRPr="00495F70">
        <w:rPr>
          <w:lang w:val="pl-PL"/>
        </w:rPr>
        <w:t xml:space="preserve">twie. Zastrzeżenie Rządu z tego tytułu dotyczyło domniemanego braku nakazu wydalenia lub zastosowania jakiegokolwiek innego środka przez władze krajowe mającego na celu wydalenie skarżącej z pozwanego </w:t>
      </w:r>
      <w:r>
        <w:rPr>
          <w:lang w:val="pl-PL"/>
        </w:rPr>
        <w:t>Pańs</w:t>
      </w:r>
      <w:r w:rsidRPr="00495F70">
        <w:rPr>
          <w:lang w:val="pl-PL"/>
        </w:rPr>
        <w:t>twa. W</w:t>
      </w:r>
      <w:r w:rsidR="0017758F">
        <w:rPr>
          <w:lang w:val="pl-PL"/>
        </w:rPr>
        <w:t> </w:t>
      </w:r>
      <w:r w:rsidRPr="00495F70">
        <w:rPr>
          <w:lang w:val="pl-PL"/>
        </w:rPr>
        <w:t>związku z</w:t>
      </w:r>
      <w:r w:rsidR="007A0E89">
        <w:rPr>
          <w:lang w:val="pl-PL"/>
        </w:rPr>
        <w:t xml:space="preserve"> </w:t>
      </w:r>
      <w:r w:rsidRPr="00495F70">
        <w:rPr>
          <w:lang w:val="pl-PL"/>
        </w:rPr>
        <w:t>tym Trybunał ograniczy się do zbadania, czy sytuację skarżącej po wydaniu przez ministerstwo zaskarżonej decyzji można wpisać w zakres pojęcia „wydalenie” w rozumieniu art. 1 Protokołu nr 7 do</w:t>
      </w:r>
      <w:r w:rsidR="0017758F">
        <w:rPr>
          <w:lang w:val="pl-PL"/>
        </w:rPr>
        <w:t> </w:t>
      </w:r>
      <w:r w:rsidRPr="00495F70">
        <w:rPr>
          <w:lang w:val="pl-PL"/>
        </w:rPr>
        <w:t>Konwencji.</w:t>
      </w:r>
    </w:p>
    <w:p w:rsidR="00846E8C" w:rsidRPr="00495F70" w:rsidRDefault="00846E8C" w:rsidP="00C21189">
      <w:pPr>
        <w:pStyle w:val="ECHRPara"/>
        <w:rPr>
          <w:lang w:val="pl-PL"/>
        </w:rPr>
      </w:pPr>
      <w:r w:rsidRPr="00495F70">
        <w:rPr>
          <w:lang w:val="pl-PL"/>
        </w:rPr>
        <w:t>22.</w:t>
      </w:r>
      <w:r w:rsidR="007A0E89">
        <w:rPr>
          <w:lang w:val="pl-PL"/>
        </w:rPr>
        <w:t xml:space="preserve"> </w:t>
      </w:r>
      <w:r w:rsidRPr="00495F70">
        <w:rPr>
          <w:lang w:val="pl-PL"/>
        </w:rPr>
        <w:t xml:space="preserve">W związku z tym Trybunał zauważa, że decyzja ministerstwa z dnia 3 lutego 2014 r. miała za skutek zakończenie azylu skarżącej w pozwanym </w:t>
      </w:r>
      <w:r>
        <w:rPr>
          <w:lang w:val="pl-PL"/>
        </w:rPr>
        <w:t>Pańs</w:t>
      </w:r>
      <w:r w:rsidRPr="00495F70">
        <w:rPr>
          <w:lang w:val="pl-PL"/>
        </w:rPr>
        <w:t>twie, który przyznano jej w 2005 r. i który był jedyną podstawą jej</w:t>
      </w:r>
      <w:r w:rsidR="0017758F">
        <w:rPr>
          <w:lang w:val="pl-PL"/>
        </w:rPr>
        <w:t> </w:t>
      </w:r>
      <w:r w:rsidRPr="00495F70">
        <w:rPr>
          <w:lang w:val="pl-PL"/>
        </w:rPr>
        <w:t xml:space="preserve">legalnego pobytu. Decyzja zawierała również wyraźny nakaz zobowiązujący skarżącą do opuszczenia pozwanego </w:t>
      </w:r>
      <w:r>
        <w:rPr>
          <w:lang w:val="pl-PL"/>
        </w:rPr>
        <w:t>Pańs</w:t>
      </w:r>
      <w:r w:rsidRPr="00495F70">
        <w:rPr>
          <w:lang w:val="pl-PL"/>
        </w:rPr>
        <w:t xml:space="preserve">twa w określonym terminie (zob. </w:t>
      </w:r>
      <w:r w:rsidR="00273F46">
        <w:rPr>
          <w:lang w:val="pl-PL"/>
        </w:rPr>
        <w:t>paragraf</w:t>
      </w:r>
      <w:r w:rsidRPr="00495F70">
        <w:rPr>
          <w:lang w:val="pl-PL"/>
        </w:rPr>
        <w:t xml:space="preserve"> 7 powyżej). Trybunał zauważa, że nakaz ten nie</w:t>
      </w:r>
      <w:r w:rsidR="0017758F">
        <w:rPr>
          <w:lang w:val="pl-PL"/>
        </w:rPr>
        <w:t> </w:t>
      </w:r>
      <w:r w:rsidRPr="00495F70">
        <w:rPr>
          <w:lang w:val="pl-PL"/>
        </w:rPr>
        <w:t>został odwołany ani w inny sposób unieważniony. Ponadto żaden organ krajowy nie wydał decyzji</w:t>
      </w:r>
      <w:r w:rsidR="007F07EA">
        <w:rPr>
          <w:lang w:val="pl-PL"/>
        </w:rPr>
        <w:t xml:space="preserve">, na mocy </w:t>
      </w:r>
      <w:r w:rsidRPr="00495F70">
        <w:rPr>
          <w:lang w:val="pl-PL"/>
        </w:rPr>
        <w:t>której wdrażanie tego nakazu zostałoby zawieszone albo skarżącej przyznano by przepustkę na pozostanie w</w:t>
      </w:r>
      <w:r w:rsidR="0017758F">
        <w:rPr>
          <w:lang w:val="pl-PL"/>
        </w:rPr>
        <w:t> </w:t>
      </w:r>
      <w:r w:rsidRPr="00495F70">
        <w:rPr>
          <w:lang w:val="pl-PL"/>
        </w:rPr>
        <w:t xml:space="preserve">pozwanym </w:t>
      </w:r>
      <w:r>
        <w:rPr>
          <w:lang w:val="pl-PL"/>
        </w:rPr>
        <w:t>P</w:t>
      </w:r>
      <w:r w:rsidRPr="00495F70">
        <w:rPr>
          <w:lang w:val="pl-PL"/>
        </w:rPr>
        <w:t xml:space="preserve">aństwie (zob. przeciwnie </w:t>
      </w:r>
      <w:r w:rsidRPr="00495F70">
        <w:rPr>
          <w:i/>
          <w:iCs/>
          <w:lang w:val="pl-PL"/>
        </w:rPr>
        <w:t xml:space="preserve">Saeed przeciwko Danii </w:t>
      </w:r>
      <w:r w:rsidRPr="00495F70">
        <w:rPr>
          <w:lang w:val="pl-PL"/>
        </w:rPr>
        <w:t>(dec.), skarga nr 53/12, § 7, 24</w:t>
      </w:r>
      <w:r w:rsidR="007A0E89">
        <w:rPr>
          <w:lang w:val="pl-PL"/>
        </w:rPr>
        <w:t xml:space="preserve"> </w:t>
      </w:r>
      <w:r w:rsidRPr="00495F70">
        <w:rPr>
          <w:lang w:val="pl-PL"/>
        </w:rPr>
        <w:t>czerwca 2014 r.). Ponadto, jak stwierdziła skarżąca i czego nie kwestionował Rząd, wykonanie tego nakazu nie podlega jakimkolwiek dalszym wymogom formalnym. W związku z tym skarżąca jest narażona na ryzyko wydalenia w dowolnym momencie. Fakt, że</w:t>
      </w:r>
      <w:r w:rsidR="0017758F">
        <w:rPr>
          <w:lang w:val="pl-PL"/>
        </w:rPr>
        <w:t> </w:t>
      </w:r>
      <w:r w:rsidRPr="00495F70">
        <w:rPr>
          <w:lang w:val="pl-PL"/>
        </w:rPr>
        <w:t xml:space="preserve">skarżącej przyznano jednorazowe pozwolenie na opuszczenie pozwanego </w:t>
      </w:r>
      <w:r>
        <w:rPr>
          <w:lang w:val="pl-PL"/>
        </w:rPr>
        <w:t>Pańs</w:t>
      </w:r>
      <w:r w:rsidRPr="00495F70">
        <w:rPr>
          <w:lang w:val="pl-PL"/>
        </w:rPr>
        <w:t xml:space="preserve">twa i powrót do niego (zob. </w:t>
      </w:r>
      <w:r w:rsidR="00273F46">
        <w:rPr>
          <w:lang w:val="pl-PL"/>
        </w:rPr>
        <w:t>paragraf</w:t>
      </w:r>
      <w:r w:rsidRPr="00495F70">
        <w:rPr>
          <w:lang w:val="pl-PL"/>
        </w:rPr>
        <w:t xml:space="preserve"> 13 powyżej), a także, że nakaz dotychczas nie został wykonany, są niewystarczające, aby Trybunał mógł </w:t>
      </w:r>
      <w:r w:rsidRPr="00495F70">
        <w:rPr>
          <w:lang w:val="pl-PL"/>
        </w:rPr>
        <w:lastRenderedPageBreak/>
        <w:t xml:space="preserve">uznać, że nakaz zmuszający skarżącą do opuszczenia pozwanego </w:t>
      </w:r>
      <w:r>
        <w:rPr>
          <w:lang w:val="pl-PL"/>
        </w:rPr>
        <w:t>Pańs</w:t>
      </w:r>
      <w:r w:rsidRPr="00495F70">
        <w:rPr>
          <w:lang w:val="pl-PL"/>
        </w:rPr>
        <w:t xml:space="preserve">twa nie jest już w mocy albo że nie może prowadzić do jej wydalenia. Zarówno jednorazowe pozwolenie na wyjazd, jak i tolerowanie przez władze dalszego pobytu skarżącej w pozwanym </w:t>
      </w:r>
      <w:r>
        <w:rPr>
          <w:lang w:val="pl-PL"/>
        </w:rPr>
        <w:t>Pańs</w:t>
      </w:r>
      <w:r w:rsidRPr="00495F70">
        <w:rPr>
          <w:lang w:val="pl-PL"/>
        </w:rPr>
        <w:t>twie wynikały z decyzji podjętych w ramach wykonywania ich swobody uznania i nie opierały się na jakichkolwiek podstawach prawnych. Podobne rozważania mają zastosowanie do twierdzenia, zgodnie z którym nikt, kto przebywał w</w:t>
      </w:r>
      <w:r w:rsidR="0017758F">
        <w:rPr>
          <w:lang w:val="pl-PL"/>
        </w:rPr>
        <w:t> </w:t>
      </w:r>
      <w:r w:rsidRPr="00495F70">
        <w:rPr>
          <w:lang w:val="pl-PL"/>
        </w:rPr>
        <w:t xml:space="preserve">pozwanym </w:t>
      </w:r>
      <w:r>
        <w:rPr>
          <w:lang w:val="pl-PL"/>
        </w:rPr>
        <w:t>Pańs</w:t>
      </w:r>
      <w:r w:rsidRPr="00495F70">
        <w:rPr>
          <w:lang w:val="pl-PL"/>
        </w:rPr>
        <w:t xml:space="preserve">twie na tej samej podstawie, co skarżąca, nie został przymusowo </w:t>
      </w:r>
      <w:r w:rsidR="007F07EA">
        <w:rPr>
          <w:lang w:val="pl-PL"/>
        </w:rPr>
        <w:t>wydalony</w:t>
      </w:r>
      <w:r w:rsidRPr="00495F70">
        <w:rPr>
          <w:lang w:val="pl-PL"/>
        </w:rPr>
        <w:t xml:space="preserve"> (zob. </w:t>
      </w:r>
      <w:r w:rsidR="00273F46">
        <w:rPr>
          <w:lang w:val="pl-PL"/>
        </w:rPr>
        <w:t>paragraf</w:t>
      </w:r>
      <w:r w:rsidRPr="00495F70">
        <w:rPr>
          <w:lang w:val="pl-PL"/>
        </w:rPr>
        <w:t xml:space="preserve"> 19 powyżej).</w:t>
      </w:r>
    </w:p>
    <w:p w:rsidR="00846E8C" w:rsidRPr="00495F70" w:rsidRDefault="00846E8C" w:rsidP="00C21189">
      <w:pPr>
        <w:pStyle w:val="ECHRPara"/>
        <w:rPr>
          <w:lang w:val="pl-PL"/>
        </w:rPr>
      </w:pPr>
      <w:r w:rsidRPr="00495F70">
        <w:rPr>
          <w:lang w:val="pl-PL"/>
        </w:rPr>
        <w:t>23.</w:t>
      </w:r>
      <w:r w:rsidR="007A0E89">
        <w:rPr>
          <w:lang w:val="pl-PL"/>
        </w:rPr>
        <w:t xml:space="preserve"> </w:t>
      </w:r>
      <w:r w:rsidRPr="00495F70">
        <w:rPr>
          <w:lang w:val="pl-PL"/>
        </w:rPr>
        <w:t>W tych okolicznościach Trybunał jest przekonany, że ostateczną decyzję ministerstwa z dnia 3</w:t>
      </w:r>
      <w:r w:rsidR="007A0E89">
        <w:rPr>
          <w:lang w:val="pl-PL"/>
        </w:rPr>
        <w:t xml:space="preserve"> </w:t>
      </w:r>
      <w:r w:rsidRPr="00495F70">
        <w:rPr>
          <w:lang w:val="pl-PL"/>
        </w:rPr>
        <w:t xml:space="preserve">lutego 2014 r. nakazującą skarżącej opuszczenie pozwanego </w:t>
      </w:r>
      <w:r>
        <w:rPr>
          <w:lang w:val="pl-PL"/>
        </w:rPr>
        <w:t>Pańs</w:t>
      </w:r>
      <w:r w:rsidRPr="00495F70">
        <w:rPr>
          <w:lang w:val="pl-PL"/>
        </w:rPr>
        <w:t xml:space="preserve">twa należy, z wszelkich praktycznych względów, uznać za środek wydalenia zastosowany przeciwko niej, wchodzący w zakres art. 1 Protokołu nr 7 do Konwencji (zob. </w:t>
      </w:r>
      <w:r w:rsidR="00273F46">
        <w:rPr>
          <w:lang w:val="pl-PL"/>
        </w:rPr>
        <w:t>paragraf</w:t>
      </w:r>
      <w:r w:rsidRPr="00495F70">
        <w:rPr>
          <w:lang w:val="pl-PL"/>
        </w:rPr>
        <w:t xml:space="preserve"> 17 powyżej). Zastrzeżenie Rządu należy zatem oddalić.</w:t>
      </w:r>
    </w:p>
    <w:p w:rsidR="00846E8C" w:rsidRPr="00495F70" w:rsidRDefault="00846E8C" w:rsidP="00C21189">
      <w:pPr>
        <w:pStyle w:val="ECHRHeading3"/>
        <w:rPr>
          <w:lang w:val="pl-PL"/>
        </w:rPr>
      </w:pPr>
      <w:r w:rsidRPr="00495F70">
        <w:rPr>
          <w:lang w:val="pl-PL"/>
        </w:rPr>
        <w:t>2.</w:t>
      </w:r>
      <w:r w:rsidR="007A0E89">
        <w:rPr>
          <w:lang w:val="pl-PL"/>
        </w:rPr>
        <w:t xml:space="preserve"> </w:t>
      </w:r>
      <w:r w:rsidRPr="00495F70">
        <w:rPr>
          <w:lang w:val="pl-PL"/>
        </w:rPr>
        <w:t>Niewykorzystanie krajowych środków odwoławczych</w:t>
      </w:r>
    </w:p>
    <w:p w:rsidR="00846E8C" w:rsidRPr="00495F70" w:rsidRDefault="00846E8C" w:rsidP="00C21189">
      <w:pPr>
        <w:pStyle w:val="ECHRHeading4"/>
        <w:rPr>
          <w:lang w:val="pl-PL"/>
        </w:rPr>
      </w:pPr>
      <w:r w:rsidRPr="00495F70">
        <w:rPr>
          <w:lang w:val="pl-PL"/>
        </w:rPr>
        <w:t>a) Stanowiska stron</w:t>
      </w:r>
    </w:p>
    <w:p w:rsidR="00846E8C" w:rsidRPr="00495F70" w:rsidRDefault="00846E8C" w:rsidP="00C21189">
      <w:pPr>
        <w:pStyle w:val="ECHRPara"/>
        <w:rPr>
          <w:lang w:val="pl-PL"/>
        </w:rPr>
      </w:pPr>
      <w:r w:rsidRPr="00495F70">
        <w:rPr>
          <w:lang w:val="pl-PL"/>
        </w:rPr>
        <w:t>24.</w:t>
      </w:r>
      <w:r w:rsidR="007A0E89">
        <w:rPr>
          <w:lang w:val="pl-PL"/>
        </w:rPr>
        <w:t xml:space="preserve"> </w:t>
      </w:r>
      <w:r w:rsidRPr="00495F70">
        <w:rPr>
          <w:lang w:val="pl-PL"/>
        </w:rPr>
        <w:t>Rząd podniósł, że skarżąca nie wyczerpała wszystkich skutecznych środków odwoławczych. W szczególności nie skorzystała z możliwości określonej w art. 49 ustawy o cudzoziemcach (</w:t>
      </w:r>
      <w:r w:rsidR="00273F46">
        <w:rPr>
          <w:lang w:val="pl-PL"/>
        </w:rPr>
        <w:t>paragraf</w:t>
      </w:r>
      <w:r w:rsidRPr="00495F70">
        <w:rPr>
          <w:lang w:val="pl-PL"/>
        </w:rPr>
        <w:t xml:space="preserve"> 16 powyżej) przewidującej uregulowanie jej pobytu w pozwanym </w:t>
      </w:r>
      <w:r>
        <w:rPr>
          <w:lang w:val="pl-PL"/>
        </w:rPr>
        <w:t>Pańs</w:t>
      </w:r>
      <w:r w:rsidRPr="00495F70">
        <w:rPr>
          <w:lang w:val="pl-PL"/>
        </w:rPr>
        <w:t>twie.</w:t>
      </w:r>
    </w:p>
    <w:p w:rsidR="00846E8C" w:rsidRPr="00495F70" w:rsidRDefault="00846E8C" w:rsidP="00C21189">
      <w:pPr>
        <w:pStyle w:val="ECHRPara"/>
        <w:rPr>
          <w:lang w:val="pl-PL"/>
        </w:rPr>
      </w:pPr>
      <w:r w:rsidRPr="00495F70">
        <w:rPr>
          <w:lang w:val="pl-PL"/>
        </w:rPr>
        <w:t>25.</w:t>
      </w:r>
      <w:r w:rsidR="007A0E89">
        <w:rPr>
          <w:lang w:val="pl-PL"/>
        </w:rPr>
        <w:t xml:space="preserve"> </w:t>
      </w:r>
      <w:r w:rsidRPr="00495F70">
        <w:rPr>
          <w:lang w:val="pl-PL"/>
        </w:rPr>
        <w:t xml:space="preserve">Skarżąca utrzymywała, że zasugerowanej przez Rząd </w:t>
      </w:r>
      <w:r>
        <w:rPr>
          <w:lang w:val="pl-PL"/>
        </w:rPr>
        <w:t xml:space="preserve">procedury prawnej </w:t>
      </w:r>
      <w:r w:rsidRPr="00495F70">
        <w:rPr>
          <w:lang w:val="pl-PL"/>
        </w:rPr>
        <w:t>nie można uznać za środek odwoławczy umożliwiający zaskarżenie nakazu wydalenia wydanego wobec skarżącej. Było to jedynie roszczenie w</w:t>
      </w:r>
      <w:r w:rsidR="0017758F">
        <w:rPr>
          <w:lang w:val="pl-PL"/>
        </w:rPr>
        <w:t> </w:t>
      </w:r>
      <w:r w:rsidRPr="00495F70">
        <w:rPr>
          <w:lang w:val="pl-PL"/>
        </w:rPr>
        <w:t xml:space="preserve">przedmiocie uregulowania jej pobytu w pozwanym </w:t>
      </w:r>
      <w:r>
        <w:rPr>
          <w:lang w:val="pl-PL"/>
        </w:rPr>
        <w:t>Pańs</w:t>
      </w:r>
      <w:r w:rsidRPr="00495F70">
        <w:rPr>
          <w:lang w:val="pl-PL"/>
        </w:rPr>
        <w:t>twie. Zważywszy na ustalenia organów krajowych, zgodnie z którymi skarżąca stanowiła zagrożenie dla bezpieczeństwa państwowego, roszczenie to nie miało żadnych szans na powodzenie.</w:t>
      </w:r>
    </w:p>
    <w:p w:rsidR="00846E8C" w:rsidRPr="00495F70" w:rsidRDefault="00846E8C" w:rsidP="00C21189">
      <w:pPr>
        <w:pStyle w:val="ECHRHeading4"/>
        <w:rPr>
          <w:lang w:val="pl-PL"/>
        </w:rPr>
      </w:pPr>
      <w:r w:rsidRPr="00495F70">
        <w:rPr>
          <w:lang w:val="pl-PL"/>
        </w:rPr>
        <w:t>b) Ocena Trybunału</w:t>
      </w:r>
    </w:p>
    <w:p w:rsidR="00846E8C" w:rsidRPr="00495F70" w:rsidRDefault="00846E8C" w:rsidP="00C21189">
      <w:pPr>
        <w:pStyle w:val="ECHRPara"/>
        <w:rPr>
          <w:rFonts w:eastAsia="MS Gothic"/>
          <w:lang w:val="pl-PL"/>
        </w:rPr>
      </w:pPr>
      <w:r w:rsidRPr="00495F70">
        <w:rPr>
          <w:rFonts w:eastAsia="MS Gothic"/>
          <w:lang w:val="pl-PL"/>
        </w:rPr>
        <w:t>26.</w:t>
      </w:r>
      <w:r w:rsidR="007A0E89">
        <w:rPr>
          <w:rFonts w:eastAsia="MS Gothic"/>
          <w:lang w:val="pl-PL"/>
        </w:rPr>
        <w:t xml:space="preserve"> </w:t>
      </w:r>
      <w:r w:rsidRPr="00495F70">
        <w:rPr>
          <w:rFonts w:eastAsia="MS Gothic"/>
          <w:lang w:val="pl-PL"/>
        </w:rPr>
        <w:t xml:space="preserve">Zasady ogólne dotyczące </w:t>
      </w:r>
      <w:r w:rsidR="00CD4351">
        <w:rPr>
          <w:rFonts w:eastAsia="MS Gothic"/>
          <w:lang w:val="pl-PL"/>
        </w:rPr>
        <w:t>wymogu</w:t>
      </w:r>
      <w:r w:rsidRPr="00495F70">
        <w:rPr>
          <w:rFonts w:eastAsia="MS Gothic"/>
          <w:lang w:val="pl-PL"/>
        </w:rPr>
        <w:t xml:space="preserve"> wyczerpania środków</w:t>
      </w:r>
      <w:r w:rsidR="00312128">
        <w:rPr>
          <w:rFonts w:eastAsia="MS Gothic"/>
          <w:lang w:val="pl-PL"/>
        </w:rPr>
        <w:t>,</w:t>
      </w:r>
      <w:r w:rsidRPr="00495F70">
        <w:rPr>
          <w:rFonts w:eastAsia="MS Gothic"/>
          <w:lang w:val="pl-PL"/>
        </w:rPr>
        <w:t xml:space="preserve"> </w:t>
      </w:r>
      <w:r w:rsidR="00B01B22" w:rsidRPr="00495F70">
        <w:rPr>
          <w:rFonts w:eastAsia="MS Gothic"/>
          <w:lang w:val="pl-PL"/>
        </w:rPr>
        <w:t>przewidzian</w:t>
      </w:r>
      <w:r w:rsidR="00B01B22">
        <w:rPr>
          <w:rFonts w:eastAsia="MS Gothic"/>
          <w:lang w:val="pl-PL"/>
        </w:rPr>
        <w:t>ego</w:t>
      </w:r>
      <w:r w:rsidRPr="00495F70">
        <w:rPr>
          <w:rFonts w:eastAsia="MS Gothic"/>
          <w:lang w:val="pl-PL"/>
        </w:rPr>
        <w:t xml:space="preserve"> w art. 35 ust. 1 Konwencji</w:t>
      </w:r>
      <w:r w:rsidR="00312128">
        <w:rPr>
          <w:rFonts w:eastAsia="MS Gothic"/>
          <w:lang w:val="pl-PL"/>
        </w:rPr>
        <w:t>,</w:t>
      </w:r>
      <w:r w:rsidRPr="00495F70">
        <w:rPr>
          <w:rFonts w:eastAsia="MS Gothic"/>
          <w:lang w:val="pl-PL"/>
        </w:rPr>
        <w:t xml:space="preserve"> zostały określone w </w:t>
      </w:r>
      <w:r w:rsidRPr="00495F70">
        <w:rPr>
          <w:rFonts w:eastAsia="MS Gothic"/>
          <w:i/>
          <w:iCs/>
          <w:lang w:val="pl-PL"/>
        </w:rPr>
        <w:t>Vučković i</w:t>
      </w:r>
      <w:r w:rsidR="0017758F">
        <w:rPr>
          <w:rFonts w:eastAsia="MS Gothic"/>
          <w:i/>
          <w:iCs/>
          <w:lang w:val="pl-PL"/>
        </w:rPr>
        <w:t> </w:t>
      </w:r>
      <w:r w:rsidRPr="00495F70">
        <w:rPr>
          <w:rFonts w:eastAsia="MS Gothic"/>
          <w:i/>
          <w:iCs/>
          <w:lang w:val="pl-PL"/>
        </w:rPr>
        <w:t xml:space="preserve">Inni przeciwko Serbii </w:t>
      </w:r>
      <w:r>
        <w:rPr>
          <w:rFonts w:eastAsia="MS Gothic"/>
          <w:lang w:val="pl-PL"/>
        </w:rPr>
        <w:t>[</w:t>
      </w:r>
      <w:r w:rsidRPr="00495F70">
        <w:rPr>
          <w:rFonts w:eastAsia="MS Gothic"/>
          <w:lang w:val="pl-PL"/>
        </w:rPr>
        <w:t xml:space="preserve">(zastrzeżenie wstępne) </w:t>
      </w:r>
      <w:r>
        <w:rPr>
          <w:rFonts w:eastAsia="MS Gothic"/>
          <w:lang w:val="pl-PL"/>
        </w:rPr>
        <w:t>(</w:t>
      </w:r>
      <w:r w:rsidRPr="00495F70">
        <w:rPr>
          <w:rFonts w:eastAsia="MS Gothic"/>
          <w:lang w:val="pl-PL"/>
        </w:rPr>
        <w:t>WI</w:t>
      </w:r>
      <w:r>
        <w:rPr>
          <w:rFonts w:eastAsia="MS Gothic"/>
          <w:lang w:val="pl-PL"/>
        </w:rPr>
        <w:t>)</w:t>
      </w:r>
      <w:r w:rsidRPr="00495F70">
        <w:rPr>
          <w:rFonts w:eastAsia="MS Gothic"/>
          <w:lang w:val="pl-PL"/>
        </w:rPr>
        <w:t xml:space="preserve"> skarga nr 17153/11 i</w:t>
      </w:r>
      <w:r w:rsidR="0017758F">
        <w:rPr>
          <w:rFonts w:eastAsia="MS Gothic"/>
          <w:lang w:val="pl-PL"/>
        </w:rPr>
        <w:t> </w:t>
      </w:r>
      <w:r w:rsidRPr="00495F70">
        <w:rPr>
          <w:rFonts w:eastAsia="MS Gothic"/>
          <w:lang w:val="pl-PL"/>
        </w:rPr>
        <w:t>29 innych, §§</w:t>
      </w:r>
      <w:r w:rsidR="007A0E89">
        <w:rPr>
          <w:rFonts w:eastAsia="MS Gothic"/>
          <w:lang w:val="pl-PL"/>
        </w:rPr>
        <w:t xml:space="preserve"> </w:t>
      </w:r>
      <w:r w:rsidRPr="00495F70">
        <w:rPr>
          <w:rFonts w:eastAsia="MS Gothic"/>
          <w:lang w:val="pl-PL"/>
        </w:rPr>
        <w:t>70</w:t>
      </w:r>
      <w:r w:rsidRPr="00495F70">
        <w:rPr>
          <w:rFonts w:eastAsia="MS Gothic"/>
          <w:lang w:val="pl-PL"/>
        </w:rPr>
        <w:noBreakHyphen/>
        <w:t>77, 25 marca 2014 r.</w:t>
      </w:r>
      <w:r>
        <w:rPr>
          <w:rFonts w:eastAsia="MS Gothic"/>
          <w:lang w:val="pl-PL"/>
        </w:rPr>
        <w:t>]</w:t>
      </w:r>
      <w:r w:rsidRPr="00495F70">
        <w:rPr>
          <w:rFonts w:eastAsia="MS Gothic"/>
          <w:lang w:val="pl-PL"/>
        </w:rPr>
        <w:t>.</w:t>
      </w:r>
    </w:p>
    <w:p w:rsidR="00846E8C" w:rsidRPr="00495F70" w:rsidRDefault="00846E8C" w:rsidP="00C21189">
      <w:pPr>
        <w:pStyle w:val="ECHRPara"/>
        <w:rPr>
          <w:rFonts w:eastAsia="MS Gothic"/>
          <w:lang w:val="pl-PL"/>
        </w:rPr>
      </w:pPr>
      <w:r w:rsidRPr="00495F70">
        <w:rPr>
          <w:rFonts w:eastAsia="MS Gothic"/>
          <w:lang w:val="pl-PL"/>
        </w:rPr>
        <w:t>27.</w:t>
      </w:r>
      <w:r w:rsidR="007A0E89">
        <w:rPr>
          <w:rFonts w:eastAsia="MS Gothic"/>
          <w:lang w:val="pl-PL"/>
        </w:rPr>
        <w:t xml:space="preserve"> </w:t>
      </w:r>
      <w:r w:rsidRPr="00495F70">
        <w:rPr>
          <w:rFonts w:eastAsia="MS Gothic"/>
          <w:lang w:val="pl-PL"/>
        </w:rPr>
        <w:t>W tym kontekście Trybunał uznaje za stosowne przypomnieć, że</w:t>
      </w:r>
      <w:r w:rsidR="0017758F">
        <w:rPr>
          <w:rFonts w:eastAsia="MS Gothic"/>
          <w:lang w:val="pl-PL"/>
        </w:rPr>
        <w:t> </w:t>
      </w:r>
      <w:r w:rsidRPr="00495F70">
        <w:rPr>
          <w:rFonts w:eastAsia="MS Gothic"/>
          <w:lang w:val="pl-PL"/>
        </w:rPr>
        <w:t>obowiązek wyczerpania krajowych środków odwoławczych wymaga od</w:t>
      </w:r>
      <w:r w:rsidR="0017758F">
        <w:rPr>
          <w:rFonts w:eastAsia="MS Gothic"/>
          <w:lang w:val="pl-PL"/>
        </w:rPr>
        <w:t> </w:t>
      </w:r>
      <w:r w:rsidRPr="00495F70">
        <w:rPr>
          <w:rFonts w:eastAsia="MS Gothic"/>
          <w:lang w:val="pl-PL"/>
        </w:rPr>
        <w:t>skarżąc</w:t>
      </w:r>
      <w:r>
        <w:rPr>
          <w:rFonts w:eastAsia="MS Gothic"/>
          <w:lang w:val="pl-PL"/>
        </w:rPr>
        <w:t>ych</w:t>
      </w:r>
      <w:r w:rsidRPr="00495F70">
        <w:rPr>
          <w:rFonts w:eastAsia="MS Gothic"/>
          <w:lang w:val="pl-PL"/>
        </w:rPr>
        <w:t xml:space="preserve"> korzystania</w:t>
      </w:r>
      <w:r>
        <w:rPr>
          <w:rFonts w:eastAsia="MS Gothic"/>
          <w:lang w:val="pl-PL"/>
        </w:rPr>
        <w:t xml:space="preserve"> w trybie zwyczajnym</w:t>
      </w:r>
      <w:r w:rsidRPr="00495F70">
        <w:rPr>
          <w:rFonts w:eastAsia="MS Gothic"/>
          <w:lang w:val="pl-PL"/>
        </w:rPr>
        <w:t xml:space="preserve"> ze środków odwoławczych, które są dostępne i wystarczające w odniesieniu do</w:t>
      </w:r>
      <w:r w:rsidR="0017758F">
        <w:rPr>
          <w:rFonts w:eastAsia="MS Gothic"/>
          <w:lang w:val="pl-PL"/>
        </w:rPr>
        <w:t> </w:t>
      </w:r>
      <w:r>
        <w:rPr>
          <w:rFonts w:eastAsia="MS Gothic"/>
          <w:lang w:val="pl-PL"/>
        </w:rPr>
        <w:t>ich</w:t>
      </w:r>
      <w:r w:rsidR="0017758F">
        <w:rPr>
          <w:rFonts w:eastAsia="MS Gothic"/>
          <w:lang w:val="pl-PL"/>
        </w:rPr>
        <w:t> </w:t>
      </w:r>
      <w:r w:rsidRPr="00495F70">
        <w:rPr>
          <w:rFonts w:eastAsia="MS Gothic"/>
          <w:lang w:val="pl-PL"/>
        </w:rPr>
        <w:t>skarg dotyczących Konwencji. Aby był skuteczny, środek odwoławczy musi umożliwiać bezpośrednie zaradzenie sytuacji i musi oferować uzasadnione szanse na powodzenie. Niewystarczające jest, że</w:t>
      </w:r>
      <w:r w:rsidR="0017758F">
        <w:rPr>
          <w:rFonts w:eastAsia="MS Gothic"/>
          <w:lang w:val="pl-PL"/>
        </w:rPr>
        <w:t> </w:t>
      </w:r>
      <w:r w:rsidRPr="00495F70">
        <w:rPr>
          <w:rFonts w:eastAsia="MS Gothic"/>
          <w:lang w:val="pl-PL"/>
        </w:rPr>
        <w:t xml:space="preserve">skarżąca </w:t>
      </w:r>
      <w:r w:rsidR="00312128">
        <w:rPr>
          <w:rFonts w:eastAsia="MS Gothic"/>
          <w:lang w:val="pl-PL"/>
        </w:rPr>
        <w:t>mogła bez powodzenia skorzystać</w:t>
      </w:r>
      <w:r w:rsidRPr="00495F70">
        <w:rPr>
          <w:rFonts w:eastAsia="MS Gothic"/>
          <w:lang w:val="pl-PL"/>
        </w:rPr>
        <w:t xml:space="preserve"> z innego środka </w:t>
      </w:r>
      <w:r w:rsidRPr="00495F70">
        <w:rPr>
          <w:rFonts w:eastAsia="MS Gothic"/>
          <w:lang w:val="pl-PL"/>
        </w:rPr>
        <w:lastRenderedPageBreak/>
        <w:t>odwoławczego, który mógł spowodować uchylenie zaskarżonego środka na</w:t>
      </w:r>
      <w:r w:rsidR="0017758F">
        <w:rPr>
          <w:rFonts w:eastAsia="MS Gothic"/>
          <w:lang w:val="pl-PL"/>
        </w:rPr>
        <w:t> </w:t>
      </w:r>
      <w:r w:rsidRPr="00495F70">
        <w:rPr>
          <w:rFonts w:eastAsia="MS Gothic"/>
          <w:lang w:val="pl-PL"/>
        </w:rPr>
        <w:t xml:space="preserve">innej podstawie, niepowiązanej z zarzutem naruszenia prawa zawartego w Konwencji. To zarzut dotyczący Konwencji musiałby zostać rozpatrzony na szczeblu krajowym, żeby doszło do wyczerpania „skutecznych środków odwoławczych” (zob. </w:t>
      </w:r>
      <w:r w:rsidRPr="00495F70">
        <w:rPr>
          <w:rFonts w:eastAsia="MS Gothic"/>
          <w:i/>
          <w:iCs/>
          <w:lang w:val="pl-PL"/>
        </w:rPr>
        <w:t>ibid,</w:t>
      </w:r>
      <w:r w:rsidRPr="00495F70">
        <w:rPr>
          <w:rFonts w:eastAsia="MS Gothic"/>
          <w:lang w:val="pl-PL"/>
        </w:rPr>
        <w:t xml:space="preserve"> §§ 71-75).</w:t>
      </w:r>
    </w:p>
    <w:p w:rsidR="00846E8C" w:rsidRPr="00495F70" w:rsidRDefault="00846E8C" w:rsidP="00C21189">
      <w:pPr>
        <w:pStyle w:val="ECHRPara"/>
        <w:rPr>
          <w:rFonts w:eastAsia="MS Gothic"/>
          <w:lang w:val="pl-PL"/>
        </w:rPr>
      </w:pPr>
      <w:r w:rsidRPr="00495F70">
        <w:rPr>
          <w:lang w:val="pl-PL"/>
        </w:rPr>
        <w:t>28.</w:t>
      </w:r>
      <w:r w:rsidR="007A0E89">
        <w:rPr>
          <w:lang w:val="pl-PL"/>
        </w:rPr>
        <w:t xml:space="preserve"> </w:t>
      </w:r>
      <w:r w:rsidRPr="00495F70">
        <w:rPr>
          <w:lang w:val="pl-PL"/>
        </w:rPr>
        <w:t xml:space="preserve">Wracając do niniejszej sprawy, Trybunał zauważa, że </w:t>
      </w:r>
      <w:r w:rsidR="00312128">
        <w:rPr>
          <w:lang w:val="pl-PL"/>
        </w:rPr>
        <w:t>zastrzeżenie Rządu dotyczące</w:t>
      </w:r>
      <w:r w:rsidRPr="00495F70">
        <w:rPr>
          <w:lang w:val="pl-PL"/>
        </w:rPr>
        <w:t xml:space="preserve"> braku wyczerpania środków opiera się na braku ubiegania się przez skarżącą o pobyt czasowy w pozwanym </w:t>
      </w:r>
      <w:r>
        <w:rPr>
          <w:lang w:val="pl-PL"/>
        </w:rPr>
        <w:t>Pańs</w:t>
      </w:r>
      <w:r w:rsidRPr="00495F70">
        <w:rPr>
          <w:lang w:val="pl-PL"/>
        </w:rPr>
        <w:t xml:space="preserve">twie zgodnie z art. 49 ustawy o cudzoziemcach. Nie przedstawiono jednak Trybunałowi żadnego argumentu ani przykładu praktyk krajowych, zgodnie z którymi taki wniosek prowadziłby </w:t>
      </w:r>
      <w:r w:rsidR="00312128">
        <w:rPr>
          <w:lang w:val="pl-PL"/>
        </w:rPr>
        <w:t>do kontroli</w:t>
      </w:r>
      <w:r w:rsidRPr="00495F70">
        <w:rPr>
          <w:lang w:val="pl-PL"/>
        </w:rPr>
        <w:t xml:space="preserve"> procedury </w:t>
      </w:r>
      <w:r w:rsidR="00312128">
        <w:rPr>
          <w:lang w:val="pl-PL"/>
        </w:rPr>
        <w:t>zastosowanej</w:t>
      </w:r>
      <w:r w:rsidRPr="00495F70">
        <w:rPr>
          <w:lang w:val="pl-PL"/>
        </w:rPr>
        <w:t xml:space="preserve"> przez ministerstwo przy dokonywaniu oceny </w:t>
      </w:r>
      <w:r w:rsidR="00B50897">
        <w:rPr>
          <w:lang w:val="pl-PL"/>
        </w:rPr>
        <w:t>zagrożenia</w:t>
      </w:r>
      <w:r w:rsidRPr="00495F70">
        <w:rPr>
          <w:lang w:val="pl-PL"/>
        </w:rPr>
        <w:t xml:space="preserve"> i wyda</w:t>
      </w:r>
      <w:r>
        <w:rPr>
          <w:lang w:val="pl-PL"/>
        </w:rPr>
        <w:t>wa</w:t>
      </w:r>
      <w:r w:rsidRPr="00495F70">
        <w:rPr>
          <w:lang w:val="pl-PL"/>
        </w:rPr>
        <w:t>ni</w:t>
      </w:r>
      <w:r>
        <w:rPr>
          <w:lang w:val="pl-PL"/>
        </w:rPr>
        <w:t>u</w:t>
      </w:r>
      <w:r w:rsidRPr="00495F70">
        <w:rPr>
          <w:lang w:val="pl-PL"/>
        </w:rPr>
        <w:t xml:space="preserve"> nakazu zmuszającego skarżącą do opuszczenia pozwanego </w:t>
      </w:r>
      <w:r>
        <w:rPr>
          <w:lang w:val="pl-PL"/>
        </w:rPr>
        <w:t>Pańs</w:t>
      </w:r>
      <w:r w:rsidRPr="00495F70">
        <w:rPr>
          <w:lang w:val="pl-PL"/>
        </w:rPr>
        <w:t xml:space="preserve">twa. Rzeczywiście nic nie sugeruje, jakoby wniosek o przyznanie pobytu czasowego umożliwił bezpośrednie zaradzenie </w:t>
      </w:r>
      <w:r w:rsidR="00CD4351">
        <w:rPr>
          <w:lang w:val="pl-PL"/>
        </w:rPr>
        <w:t>zarzutom</w:t>
      </w:r>
      <w:r w:rsidR="00CD4351" w:rsidRPr="00495F70">
        <w:rPr>
          <w:lang w:val="pl-PL"/>
        </w:rPr>
        <w:t xml:space="preserve"> </w:t>
      </w:r>
      <w:r w:rsidRPr="00495F70">
        <w:rPr>
          <w:lang w:val="pl-PL"/>
        </w:rPr>
        <w:t xml:space="preserve">skarżącej </w:t>
      </w:r>
      <w:r w:rsidR="00CD4351">
        <w:rPr>
          <w:lang w:val="pl-PL"/>
        </w:rPr>
        <w:t>pod</w:t>
      </w:r>
      <w:r w:rsidRPr="00495F70">
        <w:rPr>
          <w:lang w:val="pl-PL"/>
        </w:rPr>
        <w:t>niesionym przed Trybunał</w:t>
      </w:r>
      <w:r w:rsidR="00CD4351">
        <w:rPr>
          <w:lang w:val="pl-PL"/>
        </w:rPr>
        <w:t>em</w:t>
      </w:r>
      <w:r w:rsidRPr="00495F70">
        <w:rPr>
          <w:lang w:val="pl-PL"/>
        </w:rPr>
        <w:t xml:space="preserve">, czyli że </w:t>
      </w:r>
      <w:r>
        <w:rPr>
          <w:lang w:val="pl-PL"/>
        </w:rPr>
        <w:t xml:space="preserve">nie </w:t>
      </w:r>
      <w:r w:rsidRPr="00495F70">
        <w:rPr>
          <w:lang w:val="pl-PL"/>
        </w:rPr>
        <w:t>zapewniono skarżącej minimalnych gwarancji proceduralnych chroniących jej interesy w zaskarżonym postępowaniu. Ponadto Trybunałowi nie przedstawiono żadnych dowodów na to, że</w:t>
      </w:r>
      <w:r w:rsidR="0017758F">
        <w:rPr>
          <w:lang w:val="pl-PL"/>
        </w:rPr>
        <w:t> </w:t>
      </w:r>
      <w:r w:rsidRPr="00495F70">
        <w:rPr>
          <w:lang w:val="pl-PL"/>
        </w:rPr>
        <w:t>wniosek o</w:t>
      </w:r>
      <w:r w:rsidR="007A0E89">
        <w:rPr>
          <w:lang w:val="pl-PL"/>
        </w:rPr>
        <w:t xml:space="preserve"> </w:t>
      </w:r>
      <w:r w:rsidRPr="00495F70">
        <w:rPr>
          <w:lang w:val="pl-PL"/>
        </w:rPr>
        <w:t>przyznanie pobytu czasowego zostałby pozytywnie rozpatrzony w</w:t>
      </w:r>
      <w:r w:rsidR="007A0E89">
        <w:rPr>
          <w:lang w:val="pl-PL"/>
        </w:rPr>
        <w:t xml:space="preserve"> </w:t>
      </w:r>
      <w:r w:rsidRPr="00495F70">
        <w:rPr>
          <w:lang w:val="pl-PL"/>
        </w:rPr>
        <w:t>przypadku cudzoziemca, co do którego uznano, że stanowi zagrożenie dla bezpieczeństwa państwowego, jak miało to miejsce w</w:t>
      </w:r>
      <w:r w:rsidR="0017758F">
        <w:rPr>
          <w:lang w:val="pl-PL"/>
        </w:rPr>
        <w:t> </w:t>
      </w:r>
      <w:r w:rsidRPr="00495F70">
        <w:rPr>
          <w:lang w:val="pl-PL"/>
        </w:rPr>
        <w:t xml:space="preserve">przypadku skarżącej. </w:t>
      </w:r>
      <w:r w:rsidR="00CD4351">
        <w:rPr>
          <w:lang w:val="pl-PL"/>
        </w:rPr>
        <w:t>Zakładając</w:t>
      </w:r>
      <w:r w:rsidRPr="00495F70">
        <w:rPr>
          <w:lang w:val="pl-PL"/>
        </w:rPr>
        <w:t xml:space="preserve">, że skarżąca mogła uregulować swój pobyt w pozwanym </w:t>
      </w:r>
      <w:r>
        <w:rPr>
          <w:lang w:val="pl-PL"/>
        </w:rPr>
        <w:t>Pańs</w:t>
      </w:r>
      <w:r w:rsidRPr="00495F70">
        <w:rPr>
          <w:lang w:val="pl-PL"/>
        </w:rPr>
        <w:t xml:space="preserve">twie na podstawie takiego </w:t>
      </w:r>
      <w:r w:rsidRPr="00CD4351">
        <w:rPr>
          <w:lang w:val="pl-PL"/>
        </w:rPr>
        <w:t>wniosku</w:t>
      </w:r>
      <w:r w:rsidRPr="00495F70">
        <w:rPr>
          <w:lang w:val="pl-PL"/>
        </w:rPr>
        <w:t>, należy zauważyć, że taka decyzja opierałaby się na względach rodzinnych, które nie były powiązane z</w:t>
      </w:r>
      <w:r w:rsidR="00CD4351">
        <w:rPr>
          <w:lang w:val="pl-PL"/>
        </w:rPr>
        <w:t xml:space="preserve"> zarzutami</w:t>
      </w:r>
      <w:r w:rsidRPr="00495F70">
        <w:rPr>
          <w:lang w:val="pl-PL"/>
        </w:rPr>
        <w:t xml:space="preserve"> </w:t>
      </w:r>
      <w:r w:rsidR="00CD4351">
        <w:rPr>
          <w:lang w:val="pl-PL"/>
        </w:rPr>
        <w:t>pod</w:t>
      </w:r>
      <w:r w:rsidRPr="00495F70">
        <w:rPr>
          <w:lang w:val="pl-PL"/>
        </w:rPr>
        <w:t>niesionymi przez skarżącą przed Trybunał</w:t>
      </w:r>
      <w:r w:rsidR="00CD4351">
        <w:rPr>
          <w:lang w:val="pl-PL"/>
        </w:rPr>
        <w:t>em</w:t>
      </w:r>
      <w:r w:rsidRPr="00495F70">
        <w:rPr>
          <w:lang w:val="pl-PL"/>
        </w:rPr>
        <w:t>. Zważywszy na powyższe</w:t>
      </w:r>
      <w:r w:rsidRPr="00772B57">
        <w:rPr>
          <w:lang w:val="pl-PL"/>
        </w:rPr>
        <w:t>,</w:t>
      </w:r>
      <w:r w:rsidRPr="00495F70">
        <w:rPr>
          <w:lang w:val="pl-PL"/>
        </w:rPr>
        <w:t xml:space="preserve"> Trybunał oddala zastrzeżenie Rządu dotyczące niewyczerpania środków odwoławczych.</w:t>
      </w:r>
    </w:p>
    <w:p w:rsidR="00846E8C" w:rsidRPr="00495F70" w:rsidRDefault="00846E8C" w:rsidP="00C21189">
      <w:pPr>
        <w:pStyle w:val="ECHRPara"/>
        <w:rPr>
          <w:lang w:val="pl-PL"/>
        </w:rPr>
      </w:pPr>
      <w:r w:rsidRPr="00495F70">
        <w:rPr>
          <w:lang w:val="pl-PL"/>
        </w:rPr>
        <w:t>29.</w:t>
      </w:r>
      <w:r w:rsidR="007A0E89">
        <w:rPr>
          <w:lang w:val="pl-PL"/>
        </w:rPr>
        <w:t xml:space="preserve"> </w:t>
      </w:r>
      <w:r w:rsidRPr="00495F70">
        <w:rPr>
          <w:lang w:val="pl-PL"/>
        </w:rPr>
        <w:t>Trybunał uznaje, że niniejsza skarga nie jest w sposób oczywisty nieuzasadniona w rozumieniu art.</w:t>
      </w:r>
      <w:r w:rsidR="007A0E89">
        <w:rPr>
          <w:lang w:val="pl-PL"/>
        </w:rPr>
        <w:t xml:space="preserve"> </w:t>
      </w:r>
      <w:r w:rsidRPr="00495F70">
        <w:rPr>
          <w:lang w:val="pl-PL"/>
        </w:rPr>
        <w:t>35 ust.</w:t>
      </w:r>
      <w:r w:rsidR="007A0E89">
        <w:rPr>
          <w:lang w:val="pl-PL"/>
        </w:rPr>
        <w:t xml:space="preserve"> </w:t>
      </w:r>
      <w:r w:rsidRPr="00495F70">
        <w:rPr>
          <w:lang w:val="pl-PL"/>
        </w:rPr>
        <w:t>3 lit.</w:t>
      </w:r>
      <w:r w:rsidR="007A0E89">
        <w:rPr>
          <w:lang w:val="pl-PL"/>
        </w:rPr>
        <w:t xml:space="preserve"> </w:t>
      </w:r>
      <w:r w:rsidRPr="00495F70">
        <w:rPr>
          <w:lang w:val="pl-PL"/>
        </w:rPr>
        <w:t>a Konwencji. Nie</w:t>
      </w:r>
      <w:r w:rsidR="0017758F">
        <w:rPr>
          <w:lang w:val="pl-PL"/>
        </w:rPr>
        <w:t> </w:t>
      </w:r>
      <w:r w:rsidRPr="00495F70">
        <w:rPr>
          <w:lang w:val="pl-PL"/>
        </w:rPr>
        <w:t>stwierdzono też żadnych innych podstaw dla uznania skargi za</w:t>
      </w:r>
      <w:r w:rsidR="0017758F">
        <w:rPr>
          <w:lang w:val="pl-PL"/>
        </w:rPr>
        <w:t> </w:t>
      </w:r>
      <w:r w:rsidRPr="00495F70">
        <w:rPr>
          <w:lang w:val="pl-PL"/>
        </w:rPr>
        <w:t>niedopuszczalną.</w:t>
      </w:r>
    </w:p>
    <w:p w:rsidR="00846E8C" w:rsidRPr="00495F70" w:rsidRDefault="00846E8C" w:rsidP="00C21189">
      <w:pPr>
        <w:pStyle w:val="ECHRHeading2"/>
        <w:rPr>
          <w:lang w:val="pl-PL"/>
        </w:rPr>
      </w:pPr>
      <w:r w:rsidRPr="00495F70">
        <w:rPr>
          <w:lang w:val="pl-PL"/>
        </w:rPr>
        <w:t>B.</w:t>
      </w:r>
      <w:r w:rsidR="007A0E89">
        <w:rPr>
          <w:lang w:val="pl-PL"/>
        </w:rPr>
        <w:t xml:space="preserve"> </w:t>
      </w:r>
      <w:r w:rsidRPr="00495F70">
        <w:rPr>
          <w:lang w:val="pl-PL"/>
        </w:rPr>
        <w:t>Przedmiot skargi</w:t>
      </w:r>
    </w:p>
    <w:p w:rsidR="00846E8C" w:rsidRPr="00495F70" w:rsidRDefault="00846E8C" w:rsidP="00C21189">
      <w:pPr>
        <w:pStyle w:val="ECHRHeading3"/>
        <w:rPr>
          <w:lang w:val="pl-PL"/>
        </w:rPr>
      </w:pPr>
      <w:r w:rsidRPr="00495F70">
        <w:rPr>
          <w:lang w:val="pl-PL"/>
        </w:rPr>
        <w:t>1.</w:t>
      </w:r>
      <w:r w:rsidR="007A0E89">
        <w:rPr>
          <w:lang w:val="pl-PL"/>
        </w:rPr>
        <w:t xml:space="preserve"> </w:t>
      </w:r>
      <w:r w:rsidRPr="00495F70">
        <w:rPr>
          <w:lang w:val="pl-PL"/>
        </w:rPr>
        <w:t>Stanowiska stron</w:t>
      </w:r>
    </w:p>
    <w:p w:rsidR="00846E8C" w:rsidRPr="00495F70" w:rsidRDefault="00846E8C" w:rsidP="00C21189">
      <w:pPr>
        <w:pStyle w:val="ECHRPara"/>
        <w:rPr>
          <w:lang w:val="pl-PL"/>
        </w:rPr>
      </w:pPr>
      <w:r w:rsidRPr="00495F70">
        <w:rPr>
          <w:lang w:val="pl-PL"/>
        </w:rPr>
        <w:t>30.</w:t>
      </w:r>
      <w:r w:rsidR="007A0E89">
        <w:rPr>
          <w:lang w:val="pl-PL"/>
        </w:rPr>
        <w:t xml:space="preserve"> </w:t>
      </w:r>
      <w:r w:rsidRPr="00495F70">
        <w:rPr>
          <w:lang w:val="pl-PL"/>
        </w:rPr>
        <w:t>Skarżąca przypomniała w swoich zarzutach, że nie zapewniono jej</w:t>
      </w:r>
      <w:r w:rsidR="0017758F">
        <w:rPr>
          <w:lang w:val="pl-PL"/>
        </w:rPr>
        <w:t> </w:t>
      </w:r>
      <w:r w:rsidRPr="00495F70">
        <w:rPr>
          <w:lang w:val="pl-PL"/>
        </w:rPr>
        <w:t xml:space="preserve">minimalnych gwarancji prawnych, które gwarantuje artykuł, na który skarżąca się powołuje. Skarżącej nigdy nie przekazano niejawnej noty agencji wywiadowczej (zob. </w:t>
      </w:r>
      <w:r w:rsidR="00273F46">
        <w:rPr>
          <w:lang w:val="pl-PL"/>
        </w:rPr>
        <w:t>paragraf</w:t>
      </w:r>
      <w:r w:rsidRPr="00495F70">
        <w:rPr>
          <w:lang w:val="pl-PL"/>
        </w:rPr>
        <w:t xml:space="preserve"> 12 powyżej). Ponadto argumenty przedłożone </w:t>
      </w:r>
      <w:r w:rsidR="00E77234">
        <w:rPr>
          <w:lang w:val="pl-PL"/>
        </w:rPr>
        <w:t xml:space="preserve">przez nią </w:t>
      </w:r>
      <w:r w:rsidRPr="00495F70">
        <w:rPr>
          <w:lang w:val="pl-PL"/>
        </w:rPr>
        <w:t>na poparcie odwołań do sądów administracyjnych nie</w:t>
      </w:r>
      <w:r w:rsidR="0017758F">
        <w:rPr>
          <w:lang w:val="pl-PL"/>
        </w:rPr>
        <w:t> </w:t>
      </w:r>
      <w:r w:rsidRPr="00495F70">
        <w:rPr>
          <w:lang w:val="pl-PL"/>
        </w:rPr>
        <w:t>były przedmiotem gruntownej i rygorystycznej analizy. W</w:t>
      </w:r>
      <w:r w:rsidR="0017758F">
        <w:rPr>
          <w:lang w:val="pl-PL"/>
        </w:rPr>
        <w:t> </w:t>
      </w:r>
      <w:r w:rsidRPr="00495F70">
        <w:rPr>
          <w:lang w:val="pl-PL"/>
        </w:rPr>
        <w:t xml:space="preserve">szczególności sądy nie </w:t>
      </w:r>
      <w:r w:rsidR="00E77234" w:rsidRPr="00792A29">
        <w:rPr>
          <w:lang w:val="pl-PL"/>
        </w:rPr>
        <w:t xml:space="preserve">podały </w:t>
      </w:r>
      <w:r w:rsidR="00B01B22">
        <w:rPr>
          <w:lang w:val="pl-PL"/>
        </w:rPr>
        <w:t>powodów</w:t>
      </w:r>
      <w:r w:rsidR="00E77234">
        <w:rPr>
          <w:lang w:val="pl-PL"/>
        </w:rPr>
        <w:t xml:space="preserve"> </w:t>
      </w:r>
      <w:r w:rsidRPr="00495F70">
        <w:rPr>
          <w:lang w:val="pl-PL"/>
        </w:rPr>
        <w:t>wydanych przez nie orzeczeń.</w:t>
      </w:r>
    </w:p>
    <w:p w:rsidR="00846E8C" w:rsidRPr="00495F70" w:rsidRDefault="00846E8C" w:rsidP="00C21189">
      <w:pPr>
        <w:pStyle w:val="ECHRPara"/>
        <w:rPr>
          <w:lang w:val="pl-PL"/>
        </w:rPr>
      </w:pPr>
      <w:r w:rsidRPr="00495F70">
        <w:rPr>
          <w:lang w:val="pl-PL"/>
        </w:rPr>
        <w:lastRenderedPageBreak/>
        <w:t>31.</w:t>
      </w:r>
      <w:r w:rsidR="007A0E89">
        <w:rPr>
          <w:lang w:val="pl-PL"/>
        </w:rPr>
        <w:t xml:space="preserve"> </w:t>
      </w:r>
      <w:r w:rsidRPr="00495F70">
        <w:rPr>
          <w:lang w:val="pl-PL"/>
        </w:rPr>
        <w:t>Rząd stwierdził, że zaskarżona decyzja została wydana przez organ właściwy i miała podstawę prawną (</w:t>
      </w:r>
      <w:r w:rsidR="00273F46">
        <w:rPr>
          <w:lang w:val="pl-PL"/>
        </w:rPr>
        <w:t>paragraf</w:t>
      </w:r>
      <w:r w:rsidRPr="00495F70">
        <w:rPr>
          <w:lang w:val="pl-PL"/>
        </w:rPr>
        <w:t xml:space="preserve"> 14 powyżej). Skarżąca, która była prawnie reprezentowana, została przesłuchana przed wydaniem decyzji i po tym, jak decyzja stała się ostateczna (</w:t>
      </w:r>
      <w:r w:rsidR="00273F46">
        <w:rPr>
          <w:lang w:val="pl-PL"/>
        </w:rPr>
        <w:t>paragrafy</w:t>
      </w:r>
      <w:r w:rsidRPr="00495F70">
        <w:rPr>
          <w:lang w:val="pl-PL"/>
        </w:rPr>
        <w:t xml:space="preserve"> 7 i 13 powyżej). Przy</w:t>
      </w:r>
      <w:r w:rsidR="0017758F">
        <w:rPr>
          <w:lang w:val="pl-PL"/>
        </w:rPr>
        <w:t> </w:t>
      </w:r>
      <w:r w:rsidRPr="00495F70">
        <w:rPr>
          <w:lang w:val="pl-PL"/>
        </w:rPr>
        <w:t>tej okazji władze sugerowały, aby uregulowała swój pobyt z po</w:t>
      </w:r>
      <w:r w:rsidR="00224961">
        <w:rPr>
          <w:lang w:val="pl-PL"/>
        </w:rPr>
        <w:t>wodów</w:t>
      </w:r>
      <w:r w:rsidRPr="00495F70">
        <w:rPr>
          <w:lang w:val="pl-PL"/>
        </w:rPr>
        <w:t xml:space="preserve"> rodzinnych. Ponadto jej sprawa została poddana kontroli sądowej przez sądy dwóch instancji. W każdym razie, zważywszy na istnienie względów bezpieczeństwa państwowego,</w:t>
      </w:r>
      <w:r w:rsidR="00224961">
        <w:rPr>
          <w:lang w:val="pl-PL"/>
        </w:rPr>
        <w:t xml:space="preserve"> zaskarżona decyzja była</w:t>
      </w:r>
      <w:r w:rsidRPr="00495F70">
        <w:rPr>
          <w:lang w:val="pl-PL"/>
        </w:rPr>
        <w:t xml:space="preserve"> uzasadniona na</w:t>
      </w:r>
      <w:r w:rsidR="0017758F">
        <w:rPr>
          <w:lang w:val="pl-PL"/>
        </w:rPr>
        <w:t> </w:t>
      </w:r>
      <w:r w:rsidRPr="00495F70">
        <w:rPr>
          <w:lang w:val="pl-PL"/>
        </w:rPr>
        <w:t>podstawie art. 1 ust. 2 Protokołu nr 7.</w:t>
      </w:r>
    </w:p>
    <w:p w:rsidR="00846E8C" w:rsidRPr="00495F70" w:rsidRDefault="00846E8C" w:rsidP="00C21189">
      <w:pPr>
        <w:pStyle w:val="ECHRHeading3"/>
        <w:rPr>
          <w:lang w:val="pl-PL"/>
        </w:rPr>
      </w:pPr>
      <w:r w:rsidRPr="00495F70">
        <w:rPr>
          <w:lang w:val="pl-PL"/>
        </w:rPr>
        <w:t>2.</w:t>
      </w:r>
      <w:r w:rsidR="007A0E89">
        <w:rPr>
          <w:lang w:val="pl-PL"/>
        </w:rPr>
        <w:t xml:space="preserve"> </w:t>
      </w:r>
      <w:r w:rsidRPr="00495F70">
        <w:rPr>
          <w:lang w:val="pl-PL"/>
        </w:rPr>
        <w:t>Ocena Trybunału</w:t>
      </w:r>
    </w:p>
    <w:p w:rsidR="00846E8C" w:rsidRPr="00495F70" w:rsidRDefault="00846E8C" w:rsidP="00C21189">
      <w:pPr>
        <w:pStyle w:val="ECHRPara"/>
        <w:rPr>
          <w:lang w:val="pl-PL"/>
        </w:rPr>
      </w:pPr>
      <w:r w:rsidRPr="00495F70">
        <w:rPr>
          <w:lang w:val="pl-PL"/>
        </w:rPr>
        <w:t>32.</w:t>
      </w:r>
      <w:r w:rsidR="007A0E89">
        <w:rPr>
          <w:lang w:val="pl-PL"/>
        </w:rPr>
        <w:t xml:space="preserve"> </w:t>
      </w:r>
      <w:r w:rsidRPr="00495F70">
        <w:rPr>
          <w:lang w:val="pl-PL"/>
        </w:rPr>
        <w:t>W przypadku wydalenia, oprócz ochrony przyznanej przez art. 3, 8</w:t>
      </w:r>
      <w:r w:rsidR="00125DB2">
        <w:rPr>
          <w:lang w:val="pl-PL"/>
        </w:rPr>
        <w:t> </w:t>
      </w:r>
      <w:r w:rsidRPr="00495F70">
        <w:rPr>
          <w:lang w:val="pl-PL"/>
        </w:rPr>
        <w:t>i</w:t>
      </w:r>
      <w:r w:rsidR="0017758F">
        <w:rPr>
          <w:lang w:val="pl-PL"/>
        </w:rPr>
        <w:t> </w:t>
      </w:r>
      <w:r w:rsidRPr="00495F70">
        <w:rPr>
          <w:lang w:val="pl-PL"/>
        </w:rPr>
        <w:t>13 Konwencji, cudzoziemcy legalnie przebywający na terytorium państwa, które ratyfikowało Protokół nr 7, korzystają ze szczególnych gwarancji przewidzianych w je</w:t>
      </w:r>
      <w:r w:rsidR="005C4BD8">
        <w:rPr>
          <w:lang w:val="pl-PL"/>
        </w:rPr>
        <w:t>go</w:t>
      </w:r>
      <w:r w:rsidRPr="00495F70">
        <w:rPr>
          <w:lang w:val="pl-PL"/>
        </w:rPr>
        <w:t xml:space="preserve"> art. 1 (zob. </w:t>
      </w:r>
      <w:r w:rsidRPr="00495F70">
        <w:rPr>
          <w:i/>
          <w:iCs/>
          <w:lang w:val="pl-PL"/>
        </w:rPr>
        <w:t>C.G. i Inni przeciwko Bułgarii</w:t>
      </w:r>
      <w:r w:rsidRPr="00495F70">
        <w:rPr>
          <w:lang w:val="pl-PL"/>
        </w:rPr>
        <w:t>, skarga nr</w:t>
      </w:r>
      <w:r w:rsidR="0017758F">
        <w:rPr>
          <w:lang w:val="pl-PL"/>
        </w:rPr>
        <w:t> </w:t>
      </w:r>
      <w:r w:rsidRPr="00495F70">
        <w:rPr>
          <w:lang w:val="pl-PL"/>
        </w:rPr>
        <w:t>1365/07, § 70, 24 kwietnia 2008 r.).</w:t>
      </w:r>
    </w:p>
    <w:p w:rsidR="00846E8C" w:rsidRPr="00495F70" w:rsidRDefault="00846E8C" w:rsidP="00C21189">
      <w:pPr>
        <w:pStyle w:val="ECHRPara"/>
        <w:rPr>
          <w:lang w:val="pl-PL"/>
        </w:rPr>
      </w:pPr>
      <w:r w:rsidRPr="00495F70">
        <w:rPr>
          <w:lang w:val="pl-PL"/>
        </w:rPr>
        <w:t>33.</w:t>
      </w:r>
      <w:r w:rsidR="007A0E89">
        <w:rPr>
          <w:lang w:val="pl-PL"/>
        </w:rPr>
        <w:t xml:space="preserve"> </w:t>
      </w:r>
      <w:r w:rsidRPr="00495F70">
        <w:rPr>
          <w:lang w:val="pl-PL"/>
        </w:rPr>
        <w:t>Trybunał zauważa, że pierwsza gwarancja przyznana osobom, o</w:t>
      </w:r>
      <w:r w:rsidR="0017758F">
        <w:rPr>
          <w:lang w:val="pl-PL"/>
        </w:rPr>
        <w:t> </w:t>
      </w:r>
      <w:r w:rsidRPr="00495F70">
        <w:rPr>
          <w:lang w:val="pl-PL"/>
        </w:rPr>
        <w:t>których mowa w tymże artykule przewiduje, że „nie [mogą być] [...] wydalone, chyba że w wyniku decyzji podjętej zgodnie z ustawą”. Jako</w:t>
      </w:r>
      <w:r w:rsidR="0017758F">
        <w:rPr>
          <w:lang w:val="pl-PL"/>
        </w:rPr>
        <w:t> </w:t>
      </w:r>
      <w:r w:rsidRPr="00495F70">
        <w:rPr>
          <w:lang w:val="pl-PL"/>
        </w:rPr>
        <w:t>że</w:t>
      </w:r>
      <w:r w:rsidR="0017758F">
        <w:rPr>
          <w:lang w:val="pl-PL"/>
        </w:rPr>
        <w:t> </w:t>
      </w:r>
      <w:r w:rsidRPr="00495F70">
        <w:rPr>
          <w:lang w:val="pl-PL"/>
        </w:rPr>
        <w:t>słowo „ustawa” odnosi się do prawa krajowego, odniesienie to, podobnie jak odniesienia we wszystkich postanowieniach Konwencji, dotyczą nie tylko istnienia podstawy prawnej w prawie krajowym, lecz</w:t>
      </w:r>
      <w:r w:rsidR="0017758F">
        <w:rPr>
          <w:lang w:val="pl-PL"/>
        </w:rPr>
        <w:t> </w:t>
      </w:r>
      <w:r w:rsidRPr="00495F70">
        <w:rPr>
          <w:lang w:val="pl-PL"/>
        </w:rPr>
        <w:t>również jakości rzeczonego prawa: musi być dostępne i</w:t>
      </w:r>
      <w:r w:rsidR="0017758F">
        <w:rPr>
          <w:lang w:val="pl-PL"/>
        </w:rPr>
        <w:t> </w:t>
      </w:r>
      <w:r w:rsidRPr="00495F70">
        <w:rPr>
          <w:lang w:val="pl-PL"/>
        </w:rPr>
        <w:t xml:space="preserve">przewidywalne, ale także przyznawać środek ochrony przed arbitralną ingerencją władz publicznych </w:t>
      </w:r>
      <w:r w:rsidR="005C4BD8">
        <w:rPr>
          <w:lang w:val="pl-PL"/>
        </w:rPr>
        <w:t>w</w:t>
      </w:r>
      <w:r w:rsidR="007A0E89">
        <w:rPr>
          <w:lang w:val="pl-PL"/>
        </w:rPr>
        <w:t xml:space="preserve"> </w:t>
      </w:r>
      <w:r w:rsidRPr="00495F70">
        <w:rPr>
          <w:lang w:val="pl-PL"/>
        </w:rPr>
        <w:t>prawa zagwarantowan</w:t>
      </w:r>
      <w:r w:rsidR="005C4BD8">
        <w:rPr>
          <w:lang w:val="pl-PL"/>
        </w:rPr>
        <w:t>e</w:t>
      </w:r>
      <w:r w:rsidRPr="00495F70">
        <w:rPr>
          <w:lang w:val="pl-PL"/>
        </w:rPr>
        <w:t xml:space="preserve"> w Konwencji (zob.</w:t>
      </w:r>
      <w:r w:rsidR="0017758F">
        <w:rPr>
          <w:lang w:val="pl-PL"/>
        </w:rPr>
        <w:t> </w:t>
      </w:r>
      <w:r w:rsidRPr="00495F70">
        <w:rPr>
          <w:i/>
          <w:iCs/>
          <w:lang w:val="pl-PL"/>
        </w:rPr>
        <w:t xml:space="preserve">ibid, </w:t>
      </w:r>
      <w:r w:rsidRPr="00495F70">
        <w:rPr>
          <w:lang w:val="pl-PL"/>
        </w:rPr>
        <w:t xml:space="preserve">§ 39 oraz </w:t>
      </w:r>
      <w:r w:rsidRPr="00495F70">
        <w:rPr>
          <w:i/>
          <w:iCs/>
          <w:lang w:val="pl-PL"/>
        </w:rPr>
        <w:t>Lupsa</w:t>
      </w:r>
      <w:r w:rsidRPr="00495F70">
        <w:rPr>
          <w:lang w:val="pl-PL"/>
        </w:rPr>
        <w:t xml:space="preserve">, </w:t>
      </w:r>
      <w:r w:rsidRPr="00495F70">
        <w:rPr>
          <w:i/>
          <w:iCs/>
          <w:lang w:val="pl-PL"/>
        </w:rPr>
        <w:t>op.</w:t>
      </w:r>
      <w:r w:rsidR="000A3AEE">
        <w:rPr>
          <w:i/>
          <w:iCs/>
          <w:lang w:val="pl-PL"/>
        </w:rPr>
        <w:t xml:space="preserve"> </w:t>
      </w:r>
      <w:r w:rsidRPr="00495F70">
        <w:rPr>
          <w:i/>
          <w:iCs/>
          <w:lang w:val="pl-PL"/>
        </w:rPr>
        <w:t>cit.</w:t>
      </w:r>
      <w:r w:rsidRPr="00495F70">
        <w:rPr>
          <w:lang w:val="pl-PL"/>
        </w:rPr>
        <w:t>, § 55).</w:t>
      </w:r>
    </w:p>
    <w:p w:rsidR="00846E8C" w:rsidRPr="00495F70" w:rsidRDefault="00846E8C" w:rsidP="00C21189">
      <w:pPr>
        <w:pStyle w:val="ECHRPara"/>
        <w:rPr>
          <w:lang w:val="pl-PL"/>
        </w:rPr>
      </w:pPr>
      <w:r w:rsidRPr="00495F70">
        <w:rPr>
          <w:lang w:val="pl-PL"/>
        </w:rPr>
        <w:t>34.</w:t>
      </w:r>
      <w:r w:rsidR="007A0E89">
        <w:rPr>
          <w:lang w:val="pl-PL"/>
        </w:rPr>
        <w:t xml:space="preserve"> </w:t>
      </w:r>
      <w:r w:rsidRPr="00495F70">
        <w:rPr>
          <w:lang w:val="pl-PL"/>
        </w:rPr>
        <w:t xml:space="preserve">W niniejszej sprawie Trybunał jest przekonany, że art. 6 ust. 2 ustawy o azylu i ochronie uzupełniającej stanowi przepis prawa, na którym oparto nakaz zobowiązujący skarżącą do opuszczenia pozwanego </w:t>
      </w:r>
      <w:r>
        <w:rPr>
          <w:lang w:val="pl-PL"/>
        </w:rPr>
        <w:t>Pańs</w:t>
      </w:r>
      <w:r w:rsidRPr="00495F70">
        <w:rPr>
          <w:lang w:val="pl-PL"/>
        </w:rPr>
        <w:t>twa. W związku z tym Trybunał uznaje, że zaskarżony środek ma podstawę w</w:t>
      </w:r>
      <w:r w:rsidR="0017758F">
        <w:rPr>
          <w:lang w:val="pl-PL"/>
        </w:rPr>
        <w:t> </w:t>
      </w:r>
      <w:r w:rsidRPr="00495F70">
        <w:rPr>
          <w:lang w:val="pl-PL"/>
        </w:rPr>
        <w:t>prawie krajowym.</w:t>
      </w:r>
    </w:p>
    <w:p w:rsidR="00846E8C" w:rsidRPr="00495F70" w:rsidRDefault="00846E8C" w:rsidP="00C21189">
      <w:pPr>
        <w:pStyle w:val="ECHRPara"/>
        <w:rPr>
          <w:lang w:val="pl-PL"/>
        </w:rPr>
      </w:pPr>
      <w:r w:rsidRPr="00495F70">
        <w:rPr>
          <w:lang w:val="pl-PL"/>
        </w:rPr>
        <w:t>35.</w:t>
      </w:r>
      <w:r w:rsidR="007A0E89">
        <w:rPr>
          <w:lang w:val="pl-PL"/>
        </w:rPr>
        <w:t xml:space="preserve"> </w:t>
      </w:r>
      <w:r w:rsidRPr="00495F70">
        <w:rPr>
          <w:lang w:val="pl-PL"/>
        </w:rPr>
        <w:t xml:space="preserve">W zakresie, w jakim zaskarżony nakaz oparto na względach bezpieczeństwa państwowego, Trybunał orzekł, że wymóg przewidywalności nie </w:t>
      </w:r>
      <w:r w:rsidR="005C4BD8">
        <w:rPr>
          <w:lang w:val="pl-PL"/>
        </w:rPr>
        <w:t>idzie na tyle daleko, by zmuszać</w:t>
      </w:r>
      <w:r w:rsidRPr="00495F70">
        <w:rPr>
          <w:lang w:val="pl-PL"/>
        </w:rPr>
        <w:t xml:space="preserve"> </w:t>
      </w:r>
      <w:r>
        <w:rPr>
          <w:lang w:val="pl-PL"/>
        </w:rPr>
        <w:t>P</w:t>
      </w:r>
      <w:r w:rsidRPr="00495F70">
        <w:rPr>
          <w:lang w:val="pl-PL"/>
        </w:rPr>
        <w:t>aństw</w:t>
      </w:r>
      <w:r w:rsidR="005C4BD8">
        <w:rPr>
          <w:lang w:val="pl-PL"/>
        </w:rPr>
        <w:t>a</w:t>
      </w:r>
      <w:r w:rsidRPr="00495F70">
        <w:rPr>
          <w:lang w:val="pl-PL"/>
        </w:rPr>
        <w:t xml:space="preserve"> do</w:t>
      </w:r>
      <w:r w:rsidR="0017758F">
        <w:rPr>
          <w:lang w:val="pl-PL"/>
        </w:rPr>
        <w:t> </w:t>
      </w:r>
      <w:r w:rsidRPr="00495F70">
        <w:rPr>
          <w:lang w:val="pl-PL"/>
        </w:rPr>
        <w:t xml:space="preserve">uchwalenia przepisów prawa wyliczających szczegółowo wszelkie </w:t>
      </w:r>
      <w:r>
        <w:rPr>
          <w:lang w:val="pl-PL"/>
        </w:rPr>
        <w:t xml:space="preserve">rodzaje </w:t>
      </w:r>
      <w:r w:rsidRPr="00495F70">
        <w:rPr>
          <w:lang w:val="pl-PL"/>
        </w:rPr>
        <w:t>zachowani</w:t>
      </w:r>
      <w:r>
        <w:rPr>
          <w:lang w:val="pl-PL"/>
        </w:rPr>
        <w:t>a</w:t>
      </w:r>
      <w:r w:rsidRPr="00495F70">
        <w:rPr>
          <w:lang w:val="pl-PL"/>
        </w:rPr>
        <w:t>, które mo</w:t>
      </w:r>
      <w:r>
        <w:rPr>
          <w:lang w:val="pl-PL"/>
        </w:rPr>
        <w:t>gą</w:t>
      </w:r>
      <w:r w:rsidRPr="00495F70">
        <w:rPr>
          <w:lang w:val="pl-PL"/>
        </w:rPr>
        <w:t xml:space="preserve"> skłonić do decyzji o wydaleniu osoby ze</w:t>
      </w:r>
      <w:r w:rsidR="0017758F">
        <w:rPr>
          <w:lang w:val="pl-PL"/>
        </w:rPr>
        <w:t> </w:t>
      </w:r>
      <w:r w:rsidRPr="00495F70">
        <w:rPr>
          <w:lang w:val="pl-PL"/>
        </w:rPr>
        <w:t xml:space="preserve">względów bezpieczeństwa państwowego. Jednak nawet jeśli </w:t>
      </w:r>
      <w:r w:rsidR="005C4BD8">
        <w:rPr>
          <w:lang w:val="pl-PL"/>
        </w:rPr>
        <w:t xml:space="preserve">w grę wchodzi </w:t>
      </w:r>
      <w:r w:rsidRPr="00495F70">
        <w:rPr>
          <w:lang w:val="pl-PL"/>
        </w:rPr>
        <w:t>bezpieczeństwo państwowe, pojęcia zgodności z prawem i</w:t>
      </w:r>
      <w:r w:rsidR="0017758F">
        <w:rPr>
          <w:lang w:val="pl-PL"/>
        </w:rPr>
        <w:t> </w:t>
      </w:r>
      <w:r w:rsidRPr="00495F70">
        <w:rPr>
          <w:lang w:val="pl-PL"/>
        </w:rPr>
        <w:t xml:space="preserve">praworządności w społeczeństwie demokratycznym wymagają, aby środki deportacji </w:t>
      </w:r>
      <w:r w:rsidR="003A4D56">
        <w:rPr>
          <w:lang w:val="pl-PL"/>
        </w:rPr>
        <w:t xml:space="preserve">wpływające na </w:t>
      </w:r>
      <w:r w:rsidRPr="00495F70">
        <w:rPr>
          <w:lang w:val="pl-PL"/>
        </w:rPr>
        <w:t>podstawowe prawa człowieka podlegały jakiejś formie postępowania kontradyktoryjnego przed niezawisłym organem lub</w:t>
      </w:r>
      <w:r w:rsidR="0017758F">
        <w:rPr>
          <w:lang w:val="pl-PL"/>
        </w:rPr>
        <w:t> </w:t>
      </w:r>
      <w:r w:rsidRPr="00495F70">
        <w:rPr>
          <w:lang w:val="pl-PL"/>
        </w:rPr>
        <w:t xml:space="preserve">sądem właściwym w przedmiocie skutecznego zbadania powodów ich zastosowania oraz kontroli istotnych dowodów, z odpowiednimi ograniczeniami proceduralnymi nałożonymi na korzystanie z informacji </w:t>
      </w:r>
      <w:r w:rsidRPr="00495F70">
        <w:rPr>
          <w:lang w:val="pl-PL"/>
        </w:rPr>
        <w:lastRenderedPageBreak/>
        <w:t>niejawnych</w:t>
      </w:r>
      <w:r>
        <w:rPr>
          <w:lang w:val="pl-PL"/>
        </w:rPr>
        <w:t>, jeśli ograniczeni</w:t>
      </w:r>
      <w:r w:rsidR="003A4D56">
        <w:rPr>
          <w:lang w:val="pl-PL"/>
        </w:rPr>
        <w:t>a</w:t>
      </w:r>
      <w:r>
        <w:rPr>
          <w:lang w:val="pl-PL"/>
        </w:rPr>
        <w:t xml:space="preserve"> t</w:t>
      </w:r>
      <w:r w:rsidR="003A4D56">
        <w:rPr>
          <w:lang w:val="pl-PL"/>
        </w:rPr>
        <w:t>e są</w:t>
      </w:r>
      <w:r>
        <w:rPr>
          <w:lang w:val="pl-PL"/>
        </w:rPr>
        <w:t xml:space="preserve"> konieczne</w:t>
      </w:r>
      <w:r w:rsidRPr="00495F70">
        <w:rPr>
          <w:lang w:val="pl-PL"/>
        </w:rPr>
        <w:t>. Osoba musi być w stanie zakwestionować stwierdzenie organów wykonawczych, zgodnie z którym stawką jest bezpieczeństwo państwowe. O ile dokonana przez organy wykonawcze ocena tego, co stanowi zagrożenie dla bezpieczeństwa państwowego</w:t>
      </w:r>
      <w:r w:rsidRPr="00772B57">
        <w:rPr>
          <w:lang w:val="pl-PL"/>
        </w:rPr>
        <w:t>,</w:t>
      </w:r>
      <w:r w:rsidRPr="00495F70">
        <w:rPr>
          <w:lang w:val="pl-PL"/>
        </w:rPr>
        <w:t xml:space="preserve"> będzie oczywiście mieć istotne znaczenie, niezawisły organ albo sąd musi być w</w:t>
      </w:r>
      <w:r w:rsidR="007A0E89">
        <w:rPr>
          <w:lang w:val="pl-PL"/>
        </w:rPr>
        <w:t xml:space="preserve"> </w:t>
      </w:r>
      <w:r w:rsidRPr="00495F70">
        <w:rPr>
          <w:lang w:val="pl-PL"/>
        </w:rPr>
        <w:t>stanie reagować w przypadkach, w których powoływanie się na to pojęcie nie ma żadnej uzasadnionej podstawy w</w:t>
      </w:r>
      <w:r w:rsidR="0017758F">
        <w:rPr>
          <w:lang w:val="pl-PL"/>
        </w:rPr>
        <w:t> </w:t>
      </w:r>
      <w:r w:rsidRPr="00495F70">
        <w:rPr>
          <w:lang w:val="pl-PL"/>
        </w:rPr>
        <w:t xml:space="preserve">faktach lub ujawnia interpretację „bezpieczeństwa państwowego”, która jest niezgodna z prawem lub sprzeczna ze zdrowym rozsądkiem i arbitralna (zob. </w:t>
      </w:r>
      <w:r w:rsidRPr="00495F70">
        <w:rPr>
          <w:i/>
          <w:iCs/>
          <w:lang w:val="pl-PL"/>
        </w:rPr>
        <w:t>C.G. i Inni,</w:t>
      </w:r>
      <w:r w:rsidRPr="00495F70">
        <w:rPr>
          <w:lang w:val="pl-PL"/>
        </w:rPr>
        <w:t xml:space="preserve"> </w:t>
      </w:r>
      <w:r w:rsidRPr="00495F70">
        <w:rPr>
          <w:i/>
          <w:iCs/>
          <w:lang w:val="pl-PL"/>
        </w:rPr>
        <w:t>op.</w:t>
      </w:r>
      <w:r w:rsidR="000A3AEE">
        <w:rPr>
          <w:i/>
          <w:iCs/>
          <w:lang w:val="pl-PL"/>
        </w:rPr>
        <w:t xml:space="preserve"> </w:t>
      </w:r>
      <w:r w:rsidRPr="00495F70">
        <w:rPr>
          <w:i/>
          <w:iCs/>
          <w:lang w:val="pl-PL"/>
        </w:rPr>
        <w:t>cit.</w:t>
      </w:r>
      <w:r w:rsidRPr="00495F70">
        <w:rPr>
          <w:lang w:val="pl-PL"/>
        </w:rPr>
        <w:t>, §</w:t>
      </w:r>
      <w:r w:rsidR="007A0E89">
        <w:rPr>
          <w:lang w:val="pl-PL"/>
        </w:rPr>
        <w:t xml:space="preserve"> </w:t>
      </w:r>
      <w:r w:rsidRPr="00495F70">
        <w:rPr>
          <w:lang w:val="pl-PL"/>
        </w:rPr>
        <w:t>40).</w:t>
      </w:r>
    </w:p>
    <w:p w:rsidR="00846E8C" w:rsidRPr="00495F70" w:rsidRDefault="00846E8C" w:rsidP="00C21189">
      <w:pPr>
        <w:pStyle w:val="ECHRPara"/>
        <w:rPr>
          <w:lang w:val="pl-PL"/>
        </w:rPr>
      </w:pPr>
      <w:r w:rsidRPr="00495F70">
        <w:rPr>
          <w:lang w:val="pl-PL"/>
        </w:rPr>
        <w:t>36.</w:t>
      </w:r>
      <w:r w:rsidR="007A0E89">
        <w:rPr>
          <w:lang w:val="pl-PL"/>
        </w:rPr>
        <w:t xml:space="preserve"> </w:t>
      </w:r>
      <w:r w:rsidRPr="00495F70">
        <w:rPr>
          <w:lang w:val="pl-PL"/>
        </w:rPr>
        <w:t>Trybunał zauważa, że nakaz ministerstwa wymagający od skarżącej opuszczenia państwa przewidywał tylko, że środek zostaje zastosowany, ponieważ skarżąca „[stanowi] zagrożenie dla bezpieczeństwa [państwowego]”. Takie ogólne stwierdzenie, niewskazujące na fakty służące za podstawę dla wydania tej oceny, zostało zaakceptowane bez</w:t>
      </w:r>
      <w:r w:rsidR="0017758F">
        <w:rPr>
          <w:lang w:val="pl-PL"/>
        </w:rPr>
        <w:t> </w:t>
      </w:r>
      <w:r w:rsidRPr="00495F70">
        <w:rPr>
          <w:lang w:val="pl-PL"/>
        </w:rPr>
        <w:t>jakichkolwiek dalszych szczegółów w toczącym się później postępowaniu w ramach kontroli</w:t>
      </w:r>
      <w:r w:rsidR="003A4D56">
        <w:rPr>
          <w:lang w:val="pl-PL"/>
        </w:rPr>
        <w:t xml:space="preserve"> sądowej. Obydwie instancje sądownictwa</w:t>
      </w:r>
      <w:r w:rsidRPr="00495F70">
        <w:rPr>
          <w:lang w:val="pl-PL"/>
        </w:rPr>
        <w:t xml:space="preserve"> administracyjnego dodały tylko, że ministerstwo podjęło decyzję na</w:t>
      </w:r>
      <w:r w:rsidR="0017758F">
        <w:rPr>
          <w:lang w:val="pl-PL"/>
        </w:rPr>
        <w:t> </w:t>
      </w:r>
      <w:r w:rsidRPr="00495F70">
        <w:rPr>
          <w:lang w:val="pl-PL"/>
        </w:rPr>
        <w:t>podstawie niejawnego dokumentu otrzymanego od agencji wywiadowczej.</w:t>
      </w:r>
    </w:p>
    <w:p w:rsidR="00846E8C" w:rsidRPr="00495F70" w:rsidRDefault="00846E8C" w:rsidP="00C21189">
      <w:pPr>
        <w:pStyle w:val="ECHRPara"/>
        <w:rPr>
          <w:lang w:val="pl-PL"/>
        </w:rPr>
      </w:pPr>
      <w:r w:rsidRPr="00495F70">
        <w:rPr>
          <w:lang w:val="pl-PL"/>
        </w:rPr>
        <w:t>37.</w:t>
      </w:r>
      <w:r w:rsidR="007A0E89">
        <w:rPr>
          <w:lang w:val="pl-PL"/>
        </w:rPr>
        <w:t xml:space="preserve"> </w:t>
      </w:r>
      <w:r w:rsidRPr="00495F70">
        <w:rPr>
          <w:lang w:val="pl-PL"/>
        </w:rPr>
        <w:t>W postępowaniu przed Trybunałem Rząd przedstawił ocenzurowaną wersję niejawnego dokumentu, która rzekomo posłużyła za podstawę, na</w:t>
      </w:r>
      <w:r w:rsidR="0017758F">
        <w:rPr>
          <w:lang w:val="pl-PL"/>
        </w:rPr>
        <w:t> </w:t>
      </w:r>
      <w:r w:rsidRPr="00495F70">
        <w:rPr>
          <w:lang w:val="pl-PL"/>
        </w:rPr>
        <w:t>której opierała się zaskarżona ocena. Jedyny</w:t>
      </w:r>
      <w:r>
        <w:rPr>
          <w:lang w:val="pl-PL"/>
        </w:rPr>
        <w:t>m</w:t>
      </w:r>
      <w:r w:rsidRPr="00495F70">
        <w:rPr>
          <w:lang w:val="pl-PL"/>
        </w:rPr>
        <w:t xml:space="preserve"> fakt</w:t>
      </w:r>
      <w:r>
        <w:rPr>
          <w:lang w:val="pl-PL"/>
        </w:rPr>
        <w:t>em</w:t>
      </w:r>
      <w:r w:rsidRPr="00495F70">
        <w:rPr>
          <w:lang w:val="pl-PL"/>
        </w:rPr>
        <w:t xml:space="preserve"> wynikający</w:t>
      </w:r>
      <w:r>
        <w:rPr>
          <w:lang w:val="pl-PL"/>
        </w:rPr>
        <w:t>m</w:t>
      </w:r>
      <w:r w:rsidRPr="00495F70">
        <w:rPr>
          <w:lang w:val="pl-PL"/>
        </w:rPr>
        <w:t xml:space="preserve"> z</w:t>
      </w:r>
      <w:r w:rsidR="0017758F">
        <w:rPr>
          <w:lang w:val="pl-PL"/>
        </w:rPr>
        <w:t> </w:t>
      </w:r>
      <w:r w:rsidRPr="00495F70">
        <w:rPr>
          <w:lang w:val="pl-PL"/>
        </w:rPr>
        <w:t>tego dokumentu</w:t>
      </w:r>
      <w:r>
        <w:rPr>
          <w:lang w:val="pl-PL"/>
        </w:rPr>
        <w:t>, który</w:t>
      </w:r>
      <w:r w:rsidRPr="00495F70">
        <w:rPr>
          <w:lang w:val="pl-PL"/>
        </w:rPr>
        <w:t xml:space="preserve"> był wystarczający, żeby uznać, iż skarżąca stanowiła zagrożenie dla bezpieczeństwa</w:t>
      </w:r>
      <w:r w:rsidR="003A4D56">
        <w:rPr>
          <w:lang w:val="pl-PL"/>
        </w:rPr>
        <w:t>,</w:t>
      </w:r>
      <w:r w:rsidRPr="00495F70">
        <w:rPr>
          <w:lang w:val="pl-PL"/>
        </w:rPr>
        <w:t xml:space="preserve"> </w:t>
      </w:r>
      <w:r>
        <w:rPr>
          <w:lang w:val="pl-PL"/>
        </w:rPr>
        <w:t>była jej domniemana</w:t>
      </w:r>
      <w:r w:rsidRPr="00495F70">
        <w:rPr>
          <w:lang w:val="pl-PL"/>
        </w:rPr>
        <w:t xml:space="preserve"> wiedz</w:t>
      </w:r>
      <w:r>
        <w:rPr>
          <w:lang w:val="pl-PL"/>
        </w:rPr>
        <w:t>a</w:t>
      </w:r>
      <w:r w:rsidRPr="00495F70">
        <w:rPr>
          <w:lang w:val="pl-PL"/>
        </w:rPr>
        <w:t xml:space="preserve"> </w:t>
      </w:r>
      <w:r>
        <w:rPr>
          <w:lang w:val="pl-PL"/>
        </w:rPr>
        <w:t>o</w:t>
      </w:r>
      <w:r w:rsidR="0017758F">
        <w:rPr>
          <w:lang w:val="pl-PL"/>
        </w:rPr>
        <w:t> </w:t>
      </w:r>
      <w:r w:rsidRPr="00495F70">
        <w:rPr>
          <w:lang w:val="pl-PL"/>
        </w:rPr>
        <w:t>zaangażowani</w:t>
      </w:r>
      <w:r>
        <w:rPr>
          <w:lang w:val="pl-PL"/>
        </w:rPr>
        <w:t>u</w:t>
      </w:r>
      <w:r w:rsidRPr="00495F70">
        <w:rPr>
          <w:lang w:val="pl-PL"/>
        </w:rPr>
        <w:t xml:space="preserve"> innych osób w popełnieni</w:t>
      </w:r>
      <w:r>
        <w:rPr>
          <w:lang w:val="pl-PL"/>
        </w:rPr>
        <w:t>u</w:t>
      </w:r>
      <w:r w:rsidRPr="00495F70">
        <w:rPr>
          <w:lang w:val="pl-PL"/>
        </w:rPr>
        <w:t xml:space="preserve"> licznych kradzieży</w:t>
      </w:r>
      <w:r w:rsidR="003A4D56" w:rsidRPr="003A4D56">
        <w:rPr>
          <w:lang w:val="pl-PL"/>
        </w:rPr>
        <w:t xml:space="preserve"> </w:t>
      </w:r>
      <w:r w:rsidR="003A4D56" w:rsidRPr="00495F70">
        <w:rPr>
          <w:lang w:val="pl-PL"/>
        </w:rPr>
        <w:t>i zatajani</w:t>
      </w:r>
      <w:r w:rsidR="003A4D56">
        <w:rPr>
          <w:lang w:val="pl-PL"/>
        </w:rPr>
        <w:t>u ich</w:t>
      </w:r>
      <w:r>
        <w:rPr>
          <w:lang w:val="pl-PL"/>
        </w:rPr>
        <w:t xml:space="preserve">, </w:t>
      </w:r>
      <w:r w:rsidR="003A4D56">
        <w:rPr>
          <w:lang w:val="pl-PL"/>
        </w:rPr>
        <w:t xml:space="preserve">oraz </w:t>
      </w:r>
      <w:r>
        <w:rPr>
          <w:lang w:val="pl-PL"/>
        </w:rPr>
        <w:t>wspieranie tego zaangażowania</w:t>
      </w:r>
      <w:r w:rsidRPr="00495F70">
        <w:rPr>
          <w:lang w:val="pl-PL"/>
        </w:rPr>
        <w:t xml:space="preserve"> (zob. </w:t>
      </w:r>
      <w:r w:rsidR="00273F46">
        <w:rPr>
          <w:lang w:val="pl-PL"/>
        </w:rPr>
        <w:t>paragraf</w:t>
      </w:r>
      <w:r w:rsidRPr="00495F70">
        <w:rPr>
          <w:lang w:val="pl-PL"/>
        </w:rPr>
        <w:t xml:space="preserve"> 12 powyżej). Dokument nie zawiera żadnych przesłanek umożliwiających ustalenie liczby i tożsamości tych osób lub ewentualnej relacji skarżącej z nimi. Stwierdzono w nim ponadto, że skarżąca żyła w konkubinacie z</w:t>
      </w:r>
      <w:r w:rsidR="0017758F">
        <w:rPr>
          <w:lang w:val="pl-PL"/>
        </w:rPr>
        <w:t> </w:t>
      </w:r>
      <w:r w:rsidRPr="00495F70">
        <w:rPr>
          <w:lang w:val="pl-PL"/>
        </w:rPr>
        <w:t>obywatelem Macedonii i uzyskiwała zasiłek pieniężny z tytułu swoj</w:t>
      </w:r>
      <w:r w:rsidRPr="00B01B22">
        <w:rPr>
          <w:lang w:val="pl-PL"/>
        </w:rPr>
        <w:t>ego statusu azylantki.</w:t>
      </w:r>
    </w:p>
    <w:p w:rsidR="00846E8C" w:rsidRPr="00495F70" w:rsidRDefault="00846E8C" w:rsidP="00C21189">
      <w:pPr>
        <w:pStyle w:val="ECHRPara"/>
        <w:rPr>
          <w:lang w:val="pl-PL"/>
        </w:rPr>
      </w:pPr>
      <w:r w:rsidRPr="00495F70">
        <w:rPr>
          <w:lang w:val="pl-PL"/>
        </w:rPr>
        <w:t>38.</w:t>
      </w:r>
      <w:r w:rsidR="007A0E89">
        <w:rPr>
          <w:lang w:val="pl-PL"/>
        </w:rPr>
        <w:t xml:space="preserve"> </w:t>
      </w:r>
      <w:r w:rsidRPr="00495F70">
        <w:rPr>
          <w:lang w:val="pl-PL"/>
        </w:rPr>
        <w:t>Trybunał zauważa, że nie przedstawiono żadnych innych okoliczności faktycznych na poparcie twierdzeń przeciwko skarżącej. Ponadto nie wytoczono skarżącej żadnego postępowania z tytułu udziału w</w:t>
      </w:r>
      <w:r w:rsidR="0017758F">
        <w:rPr>
          <w:lang w:val="pl-PL"/>
        </w:rPr>
        <w:t> </w:t>
      </w:r>
      <w:r w:rsidR="00231381" w:rsidRPr="00495F70">
        <w:rPr>
          <w:lang w:val="pl-PL"/>
        </w:rPr>
        <w:t>popełn</w:t>
      </w:r>
      <w:r w:rsidR="00231381">
        <w:rPr>
          <w:lang w:val="pl-PL"/>
        </w:rPr>
        <w:t>ie</w:t>
      </w:r>
      <w:r w:rsidR="00231381" w:rsidRPr="00495F70">
        <w:rPr>
          <w:lang w:val="pl-PL"/>
        </w:rPr>
        <w:t>niu</w:t>
      </w:r>
      <w:r w:rsidRPr="00495F70">
        <w:rPr>
          <w:lang w:val="pl-PL"/>
        </w:rPr>
        <w:t xml:space="preserve"> </w:t>
      </w:r>
      <w:r w:rsidR="00231381">
        <w:rPr>
          <w:lang w:val="pl-PL"/>
        </w:rPr>
        <w:t>jakiegokolwiek przestępstwa</w:t>
      </w:r>
      <w:r w:rsidRPr="00495F70">
        <w:rPr>
          <w:lang w:val="pl-PL"/>
        </w:rPr>
        <w:t xml:space="preserve"> w pozwanym </w:t>
      </w:r>
      <w:r>
        <w:rPr>
          <w:lang w:val="pl-PL"/>
        </w:rPr>
        <w:t>P</w:t>
      </w:r>
      <w:r w:rsidRPr="00495F70">
        <w:rPr>
          <w:lang w:val="pl-PL"/>
        </w:rPr>
        <w:t>aństwie ani w</w:t>
      </w:r>
      <w:r w:rsidR="0017758F">
        <w:rPr>
          <w:lang w:val="pl-PL"/>
        </w:rPr>
        <w:t> </w:t>
      </w:r>
      <w:r w:rsidRPr="00495F70">
        <w:rPr>
          <w:lang w:val="pl-PL"/>
        </w:rPr>
        <w:t>jakimkolwiek innym państwie.</w:t>
      </w:r>
    </w:p>
    <w:p w:rsidR="00846E8C" w:rsidRPr="00495F70" w:rsidRDefault="00846E8C" w:rsidP="00C21189">
      <w:pPr>
        <w:pStyle w:val="ECHRPara"/>
        <w:rPr>
          <w:lang w:val="pl-PL"/>
        </w:rPr>
      </w:pPr>
      <w:r w:rsidRPr="00495F70">
        <w:rPr>
          <w:lang w:val="pl-PL"/>
        </w:rPr>
        <w:t>39.</w:t>
      </w:r>
      <w:r w:rsidR="007A0E89">
        <w:rPr>
          <w:lang w:val="pl-PL"/>
        </w:rPr>
        <w:t xml:space="preserve"> </w:t>
      </w:r>
      <w:r w:rsidRPr="00495F70">
        <w:rPr>
          <w:lang w:val="pl-PL"/>
        </w:rPr>
        <w:t xml:space="preserve">Trybunał zauważa ponadto, że oprócz wspomnianego powyżej ogólnego stwierdzenia władze nie przedstawiły skarżącej żadnej przesłanki, na podstawie której oparły swoją ocenę. Niejawna nota agencji wywiadowczej przedłożona w ocenzurowanej formie w postępowaniu przed Trybunałem pod żadnym </w:t>
      </w:r>
      <w:r>
        <w:rPr>
          <w:lang w:val="pl-PL"/>
        </w:rPr>
        <w:t>warunkiem</w:t>
      </w:r>
      <w:r w:rsidRPr="00495F70">
        <w:rPr>
          <w:lang w:val="pl-PL"/>
        </w:rPr>
        <w:t xml:space="preserve"> nie była dostępna do wglądu w</w:t>
      </w:r>
      <w:r w:rsidR="0017758F">
        <w:rPr>
          <w:lang w:val="pl-PL"/>
        </w:rPr>
        <w:t> </w:t>
      </w:r>
      <w:r w:rsidRPr="00495F70">
        <w:rPr>
          <w:lang w:val="pl-PL"/>
        </w:rPr>
        <w:t xml:space="preserve">zaskarżonym postępowaniu przed ministerstwem. Nie mając nawet zarysu faktów, które posłużyły za podstawę do przedmiotowej oceny, </w:t>
      </w:r>
      <w:r w:rsidRPr="00495F70">
        <w:rPr>
          <w:lang w:val="pl-PL"/>
        </w:rPr>
        <w:lastRenderedPageBreak/>
        <w:t>skarżąca nie była w stanie przedstawić swojej sprawy w sposób adekwatny w późniejszym postępowaniu w ramach kontroli sądowej.</w:t>
      </w:r>
    </w:p>
    <w:p w:rsidR="00846E8C" w:rsidRPr="00495F70" w:rsidRDefault="00846E8C" w:rsidP="00C21189">
      <w:pPr>
        <w:pStyle w:val="ECHRPara"/>
        <w:rPr>
          <w:lang w:val="pl-PL"/>
        </w:rPr>
      </w:pPr>
      <w:r w:rsidRPr="00495F70">
        <w:rPr>
          <w:lang w:val="pl-PL"/>
        </w:rPr>
        <w:t>40.</w:t>
      </w:r>
      <w:r w:rsidR="007A0E89">
        <w:rPr>
          <w:lang w:val="pl-PL"/>
        </w:rPr>
        <w:t xml:space="preserve"> </w:t>
      </w:r>
      <w:r w:rsidRPr="00495F70">
        <w:rPr>
          <w:lang w:val="pl-PL"/>
        </w:rPr>
        <w:t>Wreszcie nic nie sugeruje, aby sądy administracyjne otrzymały niejawną notę agencji wywiadowczej, nie wspominając już o dalszych szczegółach dotyczących okolicznościach faktycznych, w celu zweryfikowania, czy skarżąca faktycznie stanowiła zagrożenie dla bezpieczeństwa państwowego. W tych okolicznościach Trybunał uznaje, że</w:t>
      </w:r>
      <w:r w:rsidR="0017758F">
        <w:rPr>
          <w:lang w:val="pl-PL"/>
        </w:rPr>
        <w:t> </w:t>
      </w:r>
      <w:r w:rsidRPr="00495F70">
        <w:rPr>
          <w:lang w:val="pl-PL"/>
        </w:rPr>
        <w:t xml:space="preserve">sądy ograniczyły się do czysto formalnego zbadania zaskarżonego nakazu. W każdym </w:t>
      </w:r>
      <w:r w:rsidR="00B01B22">
        <w:rPr>
          <w:lang w:val="pl-PL"/>
        </w:rPr>
        <w:t>razie</w:t>
      </w:r>
      <w:r w:rsidRPr="00495F70">
        <w:rPr>
          <w:lang w:val="pl-PL"/>
        </w:rPr>
        <w:t xml:space="preserve"> nie wyjaśniły, </w:t>
      </w:r>
      <w:r w:rsidR="002E7C76">
        <w:rPr>
          <w:lang w:val="pl-PL"/>
        </w:rPr>
        <w:t xml:space="preserve">choćby </w:t>
      </w:r>
      <w:r w:rsidRPr="00495F70">
        <w:rPr>
          <w:lang w:val="pl-PL"/>
        </w:rPr>
        <w:t>pokrótce, wagi zachowania poufności tego dokumentu lub zakresu oceny, którą przeprowadziły (zob.</w:t>
      </w:r>
      <w:r w:rsidR="0017758F">
        <w:rPr>
          <w:lang w:val="pl-PL"/>
        </w:rPr>
        <w:t> </w:t>
      </w:r>
      <w:r w:rsidRPr="00495F70">
        <w:rPr>
          <w:i/>
          <w:iCs/>
          <w:lang w:val="pl-PL"/>
        </w:rPr>
        <w:t xml:space="preserve">Regner przeciwko Czechom </w:t>
      </w:r>
      <w:r w:rsidRPr="00495F70">
        <w:rPr>
          <w:lang w:val="pl-PL"/>
        </w:rPr>
        <w:t xml:space="preserve">[WI], skarga nr 35289/11, §§ 158-160, </w:t>
      </w:r>
      <w:r w:rsidR="00C16DBF">
        <w:rPr>
          <w:lang w:val="pl-PL"/>
        </w:rPr>
        <w:t>ETPC</w:t>
      </w:r>
      <w:r w:rsidRPr="00495F70">
        <w:rPr>
          <w:lang w:val="pl-PL"/>
        </w:rPr>
        <w:t xml:space="preserve"> 2017 (fragmenty)). W związku z tym nie poddały konstruktywnej kontroli twierdzenia organów wykonawczych, zgodnie z</w:t>
      </w:r>
      <w:r w:rsidR="007A0E89">
        <w:rPr>
          <w:lang w:val="pl-PL"/>
        </w:rPr>
        <w:t xml:space="preserve"> </w:t>
      </w:r>
      <w:r w:rsidRPr="00495F70">
        <w:rPr>
          <w:lang w:val="pl-PL"/>
        </w:rPr>
        <w:t xml:space="preserve">którym skarżąca stanowiła zagrożenie bezpieczeństwa państwowego (zob. </w:t>
      </w:r>
      <w:r w:rsidRPr="00495F70">
        <w:rPr>
          <w:i/>
          <w:iCs/>
          <w:lang w:val="pl-PL"/>
        </w:rPr>
        <w:t xml:space="preserve">ibid, </w:t>
      </w:r>
      <w:r w:rsidRPr="00495F70">
        <w:rPr>
          <w:lang w:val="pl-PL"/>
        </w:rPr>
        <w:t>§§</w:t>
      </w:r>
      <w:r w:rsidR="007A0E89">
        <w:rPr>
          <w:lang w:val="pl-PL"/>
        </w:rPr>
        <w:t xml:space="preserve"> </w:t>
      </w:r>
      <w:r w:rsidRPr="00495F70">
        <w:rPr>
          <w:lang w:val="pl-PL"/>
        </w:rPr>
        <w:t xml:space="preserve">43 i 44; </w:t>
      </w:r>
      <w:r w:rsidRPr="00495F70">
        <w:rPr>
          <w:i/>
          <w:iCs/>
          <w:lang w:val="pl-PL"/>
        </w:rPr>
        <w:t>Lupsa</w:t>
      </w:r>
      <w:r w:rsidRPr="00495F70">
        <w:rPr>
          <w:lang w:val="pl-PL"/>
        </w:rPr>
        <w:t xml:space="preserve">, </w:t>
      </w:r>
      <w:r w:rsidRPr="00495F70">
        <w:rPr>
          <w:i/>
          <w:iCs/>
          <w:lang w:val="pl-PL"/>
        </w:rPr>
        <w:t>op.</w:t>
      </w:r>
      <w:r w:rsidR="00BC5F48">
        <w:rPr>
          <w:i/>
          <w:iCs/>
          <w:lang w:val="pl-PL"/>
        </w:rPr>
        <w:t xml:space="preserve"> </w:t>
      </w:r>
      <w:bookmarkStart w:id="2" w:name="_GoBack"/>
      <w:bookmarkEnd w:id="2"/>
      <w:r w:rsidRPr="00495F70">
        <w:rPr>
          <w:i/>
          <w:iCs/>
          <w:lang w:val="pl-PL"/>
        </w:rPr>
        <w:t>cit.</w:t>
      </w:r>
      <w:r w:rsidRPr="00495F70">
        <w:rPr>
          <w:lang w:val="pl-PL"/>
        </w:rPr>
        <w:t xml:space="preserve">, § 41; oraz </w:t>
      </w:r>
      <w:r w:rsidRPr="00495F70">
        <w:rPr>
          <w:i/>
          <w:iCs/>
          <w:lang w:val="pl-PL"/>
        </w:rPr>
        <w:t xml:space="preserve">Kaya przeciwko Rumunii, </w:t>
      </w:r>
      <w:r w:rsidRPr="00495F70">
        <w:rPr>
          <w:lang w:val="pl-PL"/>
        </w:rPr>
        <w:t>skarga nr</w:t>
      </w:r>
      <w:r w:rsidR="007A0E89">
        <w:rPr>
          <w:lang w:val="pl-PL"/>
        </w:rPr>
        <w:t xml:space="preserve"> </w:t>
      </w:r>
      <w:r w:rsidRPr="00495F70">
        <w:rPr>
          <w:lang w:val="pl-PL"/>
        </w:rPr>
        <w:t>33970/05, §</w:t>
      </w:r>
      <w:r w:rsidR="0017758F">
        <w:rPr>
          <w:lang w:val="pl-PL"/>
        </w:rPr>
        <w:t> </w:t>
      </w:r>
      <w:r w:rsidRPr="00495F70">
        <w:rPr>
          <w:lang w:val="pl-PL"/>
        </w:rPr>
        <w:t>42, 12 października 2006 r.).</w:t>
      </w:r>
    </w:p>
    <w:p w:rsidR="00846E8C" w:rsidRPr="00495F70" w:rsidRDefault="00846E8C" w:rsidP="00C21189">
      <w:pPr>
        <w:pStyle w:val="ECHRPara"/>
        <w:rPr>
          <w:lang w:val="pl-PL"/>
        </w:rPr>
      </w:pPr>
      <w:r w:rsidRPr="00495F70">
        <w:rPr>
          <w:lang w:val="pl-PL"/>
        </w:rPr>
        <w:t>41.</w:t>
      </w:r>
      <w:r w:rsidR="007A0E89">
        <w:rPr>
          <w:lang w:val="pl-PL"/>
        </w:rPr>
        <w:t xml:space="preserve"> </w:t>
      </w:r>
      <w:r w:rsidRPr="00495F70">
        <w:rPr>
          <w:lang w:val="pl-PL"/>
        </w:rPr>
        <w:t>Trybunał nie musi analizować argumentu Rządu, zgodnie z którym zaskarżony środek był uzasadniony na mocy art. 1 ust. 2 Protokołu nr 7, ponieważ postanowienie to dotyczy sytuacji, w których cudzoziemiec już został wydalony, czyli sytuacji odmiennej niż w niniejszej sprawie.</w:t>
      </w:r>
    </w:p>
    <w:p w:rsidR="00846E8C" w:rsidRPr="00495F70" w:rsidRDefault="00846E8C" w:rsidP="00C21189">
      <w:pPr>
        <w:pStyle w:val="ECHRPara"/>
        <w:rPr>
          <w:lang w:val="pl-PL"/>
        </w:rPr>
      </w:pPr>
      <w:r w:rsidRPr="00495F70">
        <w:rPr>
          <w:lang w:val="pl-PL"/>
        </w:rPr>
        <w:t>42.</w:t>
      </w:r>
      <w:r w:rsidR="007A0E89">
        <w:rPr>
          <w:lang w:val="pl-PL"/>
        </w:rPr>
        <w:t xml:space="preserve"> </w:t>
      </w:r>
      <w:r w:rsidRPr="00495F70">
        <w:rPr>
          <w:lang w:val="pl-PL"/>
        </w:rPr>
        <w:t>W tym kontekście Trybunał uznaje, że doszło do naruszenia art. 1 ust. 1 lit. a</w:t>
      </w:r>
      <w:r w:rsidR="00273F46">
        <w:rPr>
          <w:lang w:val="pl-PL"/>
        </w:rPr>
        <w:t xml:space="preserve"> i b</w:t>
      </w:r>
      <w:r w:rsidRPr="00495F70">
        <w:rPr>
          <w:lang w:val="pl-PL"/>
        </w:rPr>
        <w:t xml:space="preserve"> Protokołu nr 7 do Konwencji.</w:t>
      </w:r>
    </w:p>
    <w:p w:rsidR="00846E8C" w:rsidRPr="00495F70" w:rsidRDefault="00846E8C" w:rsidP="00C21189">
      <w:pPr>
        <w:pStyle w:val="ECHRHeading1"/>
        <w:rPr>
          <w:lang w:val="pl-PL"/>
        </w:rPr>
      </w:pPr>
      <w:r w:rsidRPr="00495F70">
        <w:rPr>
          <w:lang w:val="pl-PL"/>
        </w:rPr>
        <w:t xml:space="preserve">II. </w:t>
      </w:r>
      <w:r w:rsidR="00B47B88">
        <w:rPr>
          <w:lang w:val="pl-PL"/>
        </w:rPr>
        <w:t>ZARZUC</w:t>
      </w:r>
      <w:r w:rsidRPr="00495F70">
        <w:rPr>
          <w:lang w:val="pl-PL"/>
        </w:rPr>
        <w:t>ANE NARUSZENIE ART.</w:t>
      </w:r>
      <w:r w:rsidR="007A0E89">
        <w:rPr>
          <w:lang w:val="pl-PL"/>
        </w:rPr>
        <w:t xml:space="preserve"> </w:t>
      </w:r>
      <w:r w:rsidRPr="00495F70">
        <w:rPr>
          <w:lang w:val="pl-PL"/>
        </w:rPr>
        <w:t>13 KONWENCJI</w:t>
      </w:r>
    </w:p>
    <w:p w:rsidR="00846E8C" w:rsidRPr="00495F70" w:rsidRDefault="00846E8C" w:rsidP="00C21189">
      <w:pPr>
        <w:pStyle w:val="ECHRPara"/>
        <w:keepNext/>
        <w:keepLines/>
        <w:rPr>
          <w:lang w:val="pl-PL"/>
        </w:rPr>
      </w:pPr>
      <w:r w:rsidRPr="00495F70">
        <w:rPr>
          <w:lang w:val="pl-PL"/>
        </w:rPr>
        <w:t>43.</w:t>
      </w:r>
      <w:r w:rsidR="007A0E89">
        <w:rPr>
          <w:lang w:val="pl-PL"/>
        </w:rPr>
        <w:t xml:space="preserve"> </w:t>
      </w:r>
      <w:r w:rsidRPr="00495F70">
        <w:rPr>
          <w:lang w:val="pl-PL"/>
        </w:rPr>
        <w:t>Skarżąca zarzuciła również, że sądy administracyjne nie zapewniły skutecznej kontroli jej sprawy. Powołała się na art. 13 Konwencji.</w:t>
      </w:r>
    </w:p>
    <w:p w:rsidR="00846E8C" w:rsidRPr="00495F70" w:rsidRDefault="00846E8C" w:rsidP="00C21189">
      <w:pPr>
        <w:pStyle w:val="ECHRPara"/>
        <w:keepNext/>
        <w:keepLines/>
        <w:rPr>
          <w:lang w:val="pl-PL"/>
        </w:rPr>
      </w:pPr>
      <w:r w:rsidRPr="00495F70">
        <w:rPr>
          <w:lang w:val="pl-PL"/>
        </w:rPr>
        <w:t>44.</w:t>
      </w:r>
      <w:r w:rsidR="007A0E89">
        <w:rPr>
          <w:lang w:val="pl-PL"/>
        </w:rPr>
        <w:t xml:space="preserve"> </w:t>
      </w:r>
      <w:r w:rsidRPr="00495F70">
        <w:rPr>
          <w:lang w:val="pl-PL"/>
        </w:rPr>
        <w:t>Trybunał zauważa, że zarzut ten jest powiązany z zarzutem rozpatrzonym powyżej i musi być zatem podobnie uznany za dopuszczalny.</w:t>
      </w:r>
    </w:p>
    <w:p w:rsidR="00846E8C" w:rsidRPr="00495F70" w:rsidRDefault="00846E8C" w:rsidP="00C21189">
      <w:pPr>
        <w:pStyle w:val="ECHRPara"/>
        <w:keepNext/>
        <w:keepLines/>
        <w:rPr>
          <w:lang w:val="pl-PL"/>
        </w:rPr>
      </w:pPr>
      <w:r w:rsidRPr="00495F70">
        <w:rPr>
          <w:lang w:val="pl-PL"/>
        </w:rPr>
        <w:t>45.</w:t>
      </w:r>
      <w:r w:rsidR="007A0E89">
        <w:rPr>
          <w:lang w:val="pl-PL"/>
        </w:rPr>
        <w:t xml:space="preserve"> </w:t>
      </w:r>
      <w:r w:rsidRPr="00495F70">
        <w:rPr>
          <w:lang w:val="pl-PL"/>
        </w:rPr>
        <w:t xml:space="preserve">Mając na uwadze </w:t>
      </w:r>
      <w:r w:rsidR="00F80CB3">
        <w:rPr>
          <w:lang w:val="pl-PL"/>
        </w:rPr>
        <w:t xml:space="preserve">stwierdzenie </w:t>
      </w:r>
      <w:r w:rsidRPr="00495F70">
        <w:rPr>
          <w:lang w:val="pl-PL"/>
        </w:rPr>
        <w:t>naruszenia art. 1 Protokołu nr 7 w</w:t>
      </w:r>
      <w:r w:rsidR="0017758F">
        <w:rPr>
          <w:lang w:val="pl-PL"/>
        </w:rPr>
        <w:t> </w:t>
      </w:r>
      <w:r w:rsidRPr="00495F70">
        <w:rPr>
          <w:lang w:val="pl-PL"/>
        </w:rPr>
        <w:t>wyniku niedokonania przez sądy krajowe właściwej kontroli, czy</w:t>
      </w:r>
      <w:r w:rsidR="0017758F">
        <w:rPr>
          <w:lang w:val="pl-PL"/>
        </w:rPr>
        <w:t> </w:t>
      </w:r>
      <w:r w:rsidRPr="00495F70">
        <w:rPr>
          <w:lang w:val="pl-PL"/>
        </w:rPr>
        <w:t xml:space="preserve">zaskarżony nakaz wydano z autentycznych względów bezpieczeństwa państwowego (zob. </w:t>
      </w:r>
      <w:r w:rsidR="00273F46">
        <w:rPr>
          <w:lang w:val="pl-PL"/>
        </w:rPr>
        <w:t>paragraf</w:t>
      </w:r>
      <w:r w:rsidRPr="00495F70">
        <w:rPr>
          <w:lang w:val="pl-PL"/>
        </w:rPr>
        <w:t xml:space="preserve"> 42 powyżej), Trybunał uznaje, że nie ma potrzeby badania, czy w tym przypadku doszło do naruszenia art.</w:t>
      </w:r>
      <w:r w:rsidR="007A0E89">
        <w:rPr>
          <w:lang w:val="pl-PL"/>
        </w:rPr>
        <w:t xml:space="preserve"> </w:t>
      </w:r>
      <w:r w:rsidRPr="00495F70">
        <w:rPr>
          <w:lang w:val="pl-PL"/>
        </w:rPr>
        <w:t>13 Konwencji.</w:t>
      </w:r>
    </w:p>
    <w:p w:rsidR="00846E8C" w:rsidRPr="00495F70" w:rsidRDefault="00846E8C" w:rsidP="00C21189">
      <w:pPr>
        <w:pStyle w:val="ECHRHeading1"/>
        <w:rPr>
          <w:lang w:val="pl-PL"/>
        </w:rPr>
      </w:pPr>
      <w:r w:rsidRPr="00495F70">
        <w:rPr>
          <w:lang w:val="pl-PL"/>
        </w:rPr>
        <w:t xml:space="preserve">III. </w:t>
      </w:r>
      <w:r w:rsidR="00B47B88">
        <w:rPr>
          <w:lang w:val="pl-PL"/>
        </w:rPr>
        <w:t>ZA</w:t>
      </w:r>
      <w:r w:rsidRPr="00495F70">
        <w:rPr>
          <w:lang w:val="pl-PL"/>
        </w:rPr>
        <w:t>STOSOWANIE ART. 41 KONWENCJI</w:t>
      </w:r>
    </w:p>
    <w:p w:rsidR="00846E8C" w:rsidRPr="00495F70" w:rsidRDefault="00846E8C" w:rsidP="00C21189">
      <w:pPr>
        <w:pStyle w:val="ECHRPara"/>
        <w:rPr>
          <w:lang w:val="pl-PL"/>
        </w:rPr>
      </w:pPr>
      <w:r w:rsidRPr="00495F70">
        <w:rPr>
          <w:lang w:val="pl-PL"/>
        </w:rPr>
        <w:t>46.</w:t>
      </w:r>
      <w:r w:rsidR="007A0E89">
        <w:rPr>
          <w:lang w:val="pl-PL"/>
        </w:rPr>
        <w:t xml:space="preserve"> </w:t>
      </w:r>
      <w:r w:rsidRPr="00495F70">
        <w:rPr>
          <w:lang w:val="pl-PL"/>
        </w:rPr>
        <w:t>Artykuł 41 Konwencji przewiduje:</w:t>
      </w:r>
    </w:p>
    <w:p w:rsidR="00846E8C" w:rsidRPr="00495F70" w:rsidRDefault="00846E8C" w:rsidP="00C21189">
      <w:pPr>
        <w:pStyle w:val="ECHRParaQuote"/>
        <w:keepNext/>
        <w:keepLines/>
        <w:rPr>
          <w:lang w:val="pl-PL"/>
        </w:rPr>
      </w:pPr>
      <w:r w:rsidRPr="00495F70">
        <w:rPr>
          <w:lang w:val="pl-PL"/>
        </w:rPr>
        <w:lastRenderedPageBreak/>
        <w:t>„Je</w:t>
      </w:r>
      <w:r w:rsidR="00450ADE">
        <w:rPr>
          <w:lang w:val="pl-PL"/>
        </w:rPr>
        <w:t>śli</w:t>
      </w:r>
      <w:r w:rsidRPr="00495F70">
        <w:rPr>
          <w:lang w:val="pl-PL"/>
        </w:rPr>
        <w:t xml:space="preserve"> Trybunał stwierdzi, że nastąpiło naruszenie Konwencji lub jej protokołów, oraz je</w:t>
      </w:r>
      <w:r w:rsidR="00450ADE">
        <w:rPr>
          <w:lang w:val="pl-PL"/>
        </w:rPr>
        <w:t>śl</w:t>
      </w:r>
      <w:r w:rsidRPr="00495F70">
        <w:rPr>
          <w:lang w:val="pl-PL"/>
        </w:rPr>
        <w:t xml:space="preserve">i prawo wewnętrzne zainteresowanej Wysokiej Układającej się Strony pozwala tylko na częściowe usunięcie konsekwencji tego naruszenia, Trybunał orzeka, gdy zachodzi potrzeba, </w:t>
      </w:r>
      <w:r w:rsidR="00450ADE">
        <w:rPr>
          <w:lang w:val="pl-PL"/>
        </w:rPr>
        <w:t>słuszne zadośćuczynienie</w:t>
      </w:r>
      <w:r w:rsidRPr="00495F70">
        <w:rPr>
          <w:lang w:val="pl-PL"/>
        </w:rPr>
        <w:t xml:space="preserve"> pokrzywdzonej stronie”.</w:t>
      </w:r>
    </w:p>
    <w:p w:rsidR="00846E8C" w:rsidRPr="00495F70" w:rsidRDefault="00846E8C" w:rsidP="00C21189">
      <w:pPr>
        <w:pStyle w:val="ECHRHeading2"/>
        <w:rPr>
          <w:lang w:val="pl-PL"/>
        </w:rPr>
      </w:pPr>
      <w:r w:rsidRPr="00495F70">
        <w:rPr>
          <w:lang w:val="pl-PL"/>
        </w:rPr>
        <w:t>A. Zadośćuczynienie</w:t>
      </w:r>
    </w:p>
    <w:p w:rsidR="00846E8C" w:rsidRPr="00495F70" w:rsidRDefault="00846E8C" w:rsidP="00C21189">
      <w:pPr>
        <w:pStyle w:val="ECHRPara"/>
        <w:rPr>
          <w:lang w:val="pl-PL"/>
        </w:rPr>
      </w:pPr>
      <w:r w:rsidRPr="00495F70">
        <w:rPr>
          <w:lang w:val="pl-PL"/>
        </w:rPr>
        <w:t>47.</w:t>
      </w:r>
      <w:r w:rsidR="007A0E89">
        <w:rPr>
          <w:lang w:val="pl-PL"/>
        </w:rPr>
        <w:t xml:space="preserve"> </w:t>
      </w:r>
      <w:r w:rsidRPr="00495F70">
        <w:rPr>
          <w:lang w:val="pl-PL"/>
        </w:rPr>
        <w:t>Skarżąca zażądała kwoty 5000</w:t>
      </w:r>
      <w:r w:rsidR="007A0E89">
        <w:rPr>
          <w:lang w:val="pl-PL"/>
        </w:rPr>
        <w:t xml:space="preserve"> </w:t>
      </w:r>
      <w:r w:rsidRPr="00495F70">
        <w:rPr>
          <w:lang w:val="pl-PL"/>
        </w:rPr>
        <w:t>EUR tytułem zadośćuczynienia za</w:t>
      </w:r>
      <w:r w:rsidR="0017758F">
        <w:rPr>
          <w:lang w:val="pl-PL"/>
        </w:rPr>
        <w:t> </w:t>
      </w:r>
      <w:r w:rsidRPr="00495F70">
        <w:rPr>
          <w:lang w:val="pl-PL"/>
        </w:rPr>
        <w:t>szkodę niemajątkową.</w:t>
      </w:r>
    </w:p>
    <w:p w:rsidR="00846E8C" w:rsidRPr="00495F70" w:rsidRDefault="00846E8C" w:rsidP="00C21189">
      <w:pPr>
        <w:pStyle w:val="ECHRPara"/>
        <w:rPr>
          <w:lang w:val="pl-PL"/>
        </w:rPr>
      </w:pPr>
      <w:r w:rsidRPr="00495F70">
        <w:rPr>
          <w:lang w:val="pl-PL"/>
        </w:rPr>
        <w:t>48.</w:t>
      </w:r>
      <w:r w:rsidR="007A0E89">
        <w:rPr>
          <w:lang w:val="pl-PL"/>
        </w:rPr>
        <w:t xml:space="preserve"> </w:t>
      </w:r>
      <w:r w:rsidRPr="00495F70">
        <w:rPr>
          <w:lang w:val="pl-PL"/>
        </w:rPr>
        <w:t>Rząd kwestionował to roszczenie jako bezzasadne i nadmierne. Podniósł, że skarżąca mogła</w:t>
      </w:r>
      <w:r w:rsidR="00F80CB3">
        <w:rPr>
          <w:lang w:val="pl-PL"/>
        </w:rPr>
        <w:t>by</w:t>
      </w:r>
      <w:r w:rsidRPr="00495F70">
        <w:rPr>
          <w:lang w:val="pl-PL"/>
        </w:rPr>
        <w:t xml:space="preserve"> ubiegać się o </w:t>
      </w:r>
      <w:r w:rsidR="00F80CB3">
        <w:rPr>
          <w:lang w:val="pl-PL"/>
        </w:rPr>
        <w:t>wznowienie</w:t>
      </w:r>
      <w:r w:rsidRPr="00495F70">
        <w:rPr>
          <w:lang w:val="pl-PL"/>
        </w:rPr>
        <w:t xml:space="preserve"> postępo</w:t>
      </w:r>
      <w:r w:rsidR="00F80CB3">
        <w:rPr>
          <w:lang w:val="pl-PL"/>
        </w:rPr>
        <w:t>wania, jeśli Trybunał stwierdziłby</w:t>
      </w:r>
      <w:r w:rsidRPr="00495F70">
        <w:rPr>
          <w:lang w:val="pl-PL"/>
        </w:rPr>
        <w:t xml:space="preserve"> naruszenie Konwencji.</w:t>
      </w:r>
    </w:p>
    <w:p w:rsidR="00846E8C" w:rsidRPr="00495F70" w:rsidRDefault="00846E8C" w:rsidP="00C21189">
      <w:pPr>
        <w:pStyle w:val="ECHRPara"/>
        <w:rPr>
          <w:lang w:val="pl-PL"/>
        </w:rPr>
      </w:pPr>
      <w:r w:rsidRPr="00495F70">
        <w:rPr>
          <w:lang w:val="pl-PL"/>
        </w:rPr>
        <w:t>49.</w:t>
      </w:r>
      <w:r w:rsidR="007A0E89">
        <w:rPr>
          <w:lang w:val="pl-PL"/>
        </w:rPr>
        <w:t xml:space="preserve"> </w:t>
      </w:r>
      <w:r w:rsidRPr="00495F70">
        <w:rPr>
          <w:lang w:val="pl-PL"/>
        </w:rPr>
        <w:t>Trybunał uznaje, że skarżąca poniosła szkodę niemajątkową z</w:t>
      </w:r>
      <w:r w:rsidR="0017758F">
        <w:rPr>
          <w:lang w:val="pl-PL"/>
        </w:rPr>
        <w:t> </w:t>
      </w:r>
      <w:r w:rsidR="00F80CB3">
        <w:rPr>
          <w:lang w:val="pl-PL"/>
        </w:rPr>
        <w:t>powodu</w:t>
      </w:r>
      <w:r w:rsidRPr="00495F70">
        <w:rPr>
          <w:lang w:val="pl-PL"/>
        </w:rPr>
        <w:t xml:space="preserve"> stwierdzonego naruszenia. W oparciu o zasadę słuszności, zgodnie z</w:t>
      </w:r>
      <w:r w:rsidR="007A0E89">
        <w:rPr>
          <w:lang w:val="pl-PL"/>
        </w:rPr>
        <w:t xml:space="preserve"> </w:t>
      </w:r>
      <w:r w:rsidRPr="00495F70">
        <w:rPr>
          <w:lang w:val="pl-PL"/>
        </w:rPr>
        <w:t>wymogiem art. 41 Konwencji, przyznaje skarżącej kwotę 2400</w:t>
      </w:r>
      <w:r w:rsidR="0017758F">
        <w:rPr>
          <w:lang w:val="pl-PL"/>
        </w:rPr>
        <w:t> </w:t>
      </w:r>
      <w:r w:rsidRPr="00495F70">
        <w:rPr>
          <w:lang w:val="pl-PL"/>
        </w:rPr>
        <w:t>EUR tytułem zadośćuczynienia za szkodę niemajątkową</w:t>
      </w:r>
      <w:r w:rsidR="00F80CB3">
        <w:rPr>
          <w:lang w:val="pl-PL"/>
        </w:rPr>
        <w:t>,</w:t>
      </w:r>
      <w:r w:rsidRPr="00495F70">
        <w:rPr>
          <w:lang w:val="pl-PL"/>
        </w:rPr>
        <w:t xml:space="preserve"> powiększoną o</w:t>
      </w:r>
      <w:r w:rsidR="007A0E89">
        <w:rPr>
          <w:lang w:val="pl-PL"/>
        </w:rPr>
        <w:t xml:space="preserve"> </w:t>
      </w:r>
      <w:r w:rsidRPr="00495F70">
        <w:rPr>
          <w:lang w:val="pl-PL"/>
        </w:rPr>
        <w:t>ewentualny podatek należny od tej kwoty.</w:t>
      </w:r>
    </w:p>
    <w:p w:rsidR="00846E8C" w:rsidRPr="00495F70" w:rsidRDefault="00846E8C" w:rsidP="00C21189">
      <w:pPr>
        <w:pStyle w:val="ECHRHeading2"/>
        <w:rPr>
          <w:lang w:val="pl-PL"/>
        </w:rPr>
      </w:pPr>
      <w:r w:rsidRPr="00495F70">
        <w:rPr>
          <w:lang w:val="pl-PL"/>
        </w:rPr>
        <w:t>B.</w:t>
      </w:r>
      <w:r w:rsidR="007A0E89">
        <w:rPr>
          <w:lang w:val="pl-PL"/>
        </w:rPr>
        <w:t xml:space="preserve"> </w:t>
      </w:r>
      <w:r w:rsidRPr="00495F70">
        <w:rPr>
          <w:lang w:val="pl-PL"/>
        </w:rPr>
        <w:t>Koszty i wydatki</w:t>
      </w:r>
    </w:p>
    <w:p w:rsidR="00846E8C" w:rsidRPr="00495F70" w:rsidRDefault="00846E8C" w:rsidP="00C21189">
      <w:pPr>
        <w:pStyle w:val="ECHRPara"/>
        <w:rPr>
          <w:lang w:val="pl-PL"/>
        </w:rPr>
      </w:pPr>
      <w:r w:rsidRPr="00495F70">
        <w:rPr>
          <w:lang w:val="pl-PL"/>
        </w:rPr>
        <w:t>50.</w:t>
      </w:r>
      <w:r w:rsidR="007A0E89">
        <w:rPr>
          <w:lang w:val="pl-PL"/>
        </w:rPr>
        <w:t xml:space="preserve"> </w:t>
      </w:r>
      <w:r w:rsidRPr="00495F70">
        <w:rPr>
          <w:lang w:val="pl-PL"/>
        </w:rPr>
        <w:t>Skarżąca domagała się również kwoty</w:t>
      </w:r>
      <w:r w:rsidR="007A0E89">
        <w:rPr>
          <w:lang w:val="pl-PL"/>
        </w:rPr>
        <w:t xml:space="preserve"> </w:t>
      </w:r>
      <w:r w:rsidRPr="00495F70">
        <w:rPr>
          <w:lang w:val="pl-PL"/>
        </w:rPr>
        <w:t>4490 EUR tytułem kosztów i</w:t>
      </w:r>
      <w:r w:rsidR="0017758F">
        <w:rPr>
          <w:lang w:val="pl-PL"/>
        </w:rPr>
        <w:t> </w:t>
      </w:r>
      <w:r w:rsidRPr="00495F70">
        <w:rPr>
          <w:lang w:val="pl-PL"/>
        </w:rPr>
        <w:t>wydatków poniesionych przed Trybunałem. Kwota ta obejmowała koszty prawne przygotowania formularza skargi i komentarzy w odpowiedzi na</w:t>
      </w:r>
      <w:r w:rsidR="0017758F">
        <w:rPr>
          <w:lang w:val="pl-PL"/>
        </w:rPr>
        <w:t> </w:t>
      </w:r>
      <w:r w:rsidRPr="00495F70">
        <w:rPr>
          <w:lang w:val="pl-PL"/>
        </w:rPr>
        <w:t>uwagi Rządu, które to koszty obliczono zgodnie z cennikiem macedońskiej palestry. Zwróciła się o wypłacenie wszelkich kwot z tego tytułu bezpośrednio jej przedstawicielowi prawnemu.</w:t>
      </w:r>
    </w:p>
    <w:p w:rsidR="00846E8C" w:rsidRPr="00495F70" w:rsidRDefault="00846E8C" w:rsidP="00C21189">
      <w:pPr>
        <w:pStyle w:val="ECHRPara"/>
        <w:rPr>
          <w:lang w:val="pl-PL"/>
        </w:rPr>
      </w:pPr>
      <w:r w:rsidRPr="00495F70">
        <w:rPr>
          <w:lang w:val="pl-PL"/>
        </w:rPr>
        <w:t>51.</w:t>
      </w:r>
      <w:r w:rsidR="007A0E89">
        <w:rPr>
          <w:lang w:val="pl-PL"/>
        </w:rPr>
        <w:t xml:space="preserve"> </w:t>
      </w:r>
      <w:r w:rsidRPr="00495F70">
        <w:rPr>
          <w:lang w:val="pl-PL"/>
        </w:rPr>
        <w:t xml:space="preserve">Rząd kwestionował to roszczenie jako bezzasadne i nadmierne. Twierdził, że skarżąca nie przedstawiła dokumentu prawnego nakazującego uiszczenie przez nią dochodzonej kwoty. Ponadto sprawa była częścią projektu realizowanego przez lokalną organizację pozarządową, która pokryła wszelkie powiązane koszty. W każdym razie wszystkie dochodzone koszty nie </w:t>
      </w:r>
      <w:r w:rsidR="00F80CB3">
        <w:rPr>
          <w:lang w:val="pl-PL"/>
        </w:rPr>
        <w:t xml:space="preserve">zostały </w:t>
      </w:r>
      <w:r w:rsidRPr="00495F70">
        <w:rPr>
          <w:lang w:val="pl-PL"/>
        </w:rPr>
        <w:t xml:space="preserve">rzeczywiście </w:t>
      </w:r>
      <w:r w:rsidR="00F80CB3">
        <w:rPr>
          <w:lang w:val="pl-PL"/>
        </w:rPr>
        <w:t>poniesione i nie były</w:t>
      </w:r>
      <w:r w:rsidRPr="00495F70">
        <w:rPr>
          <w:lang w:val="pl-PL"/>
        </w:rPr>
        <w:t xml:space="preserve"> konieczne, a</w:t>
      </w:r>
      <w:r w:rsidR="0017758F">
        <w:rPr>
          <w:lang w:val="pl-PL"/>
        </w:rPr>
        <w:t> </w:t>
      </w:r>
      <w:r w:rsidRPr="00495F70">
        <w:rPr>
          <w:lang w:val="pl-PL"/>
        </w:rPr>
        <w:t>roszczenie nie było uzasadnione co do wysokości.</w:t>
      </w:r>
    </w:p>
    <w:p w:rsidR="00846E8C" w:rsidRPr="00495F70" w:rsidRDefault="00846E8C" w:rsidP="00C21189">
      <w:pPr>
        <w:pStyle w:val="ECHRPara"/>
        <w:rPr>
          <w:lang w:val="pl-PL"/>
        </w:rPr>
      </w:pPr>
      <w:r w:rsidRPr="00495F70">
        <w:rPr>
          <w:lang w:val="pl-PL"/>
        </w:rPr>
        <w:t>52.</w:t>
      </w:r>
      <w:r w:rsidR="007A0E89">
        <w:rPr>
          <w:lang w:val="pl-PL"/>
        </w:rPr>
        <w:t xml:space="preserve"> </w:t>
      </w:r>
      <w:r w:rsidRPr="00495F70">
        <w:rPr>
          <w:lang w:val="pl-PL"/>
        </w:rPr>
        <w:t>Zgodnie z orzecznictwem Trybunału skarżącemu przysługuje prawo do zwrotu poniesionych kosztów i wydatków</w:t>
      </w:r>
      <w:r w:rsidR="00F80CB3">
        <w:rPr>
          <w:lang w:val="pl-PL"/>
        </w:rPr>
        <w:t xml:space="preserve"> jedynie w zakresie, w jakim </w:t>
      </w:r>
      <w:r w:rsidRPr="00495F70">
        <w:rPr>
          <w:lang w:val="pl-PL"/>
        </w:rPr>
        <w:t>wykazał, że</w:t>
      </w:r>
      <w:r w:rsidR="007A0E89">
        <w:rPr>
          <w:lang w:val="pl-PL"/>
        </w:rPr>
        <w:t xml:space="preserve"> </w:t>
      </w:r>
      <w:r w:rsidRPr="00495F70">
        <w:rPr>
          <w:lang w:val="pl-PL"/>
        </w:rPr>
        <w:t xml:space="preserve">były one rzeczywiście </w:t>
      </w:r>
      <w:r w:rsidR="004055D5">
        <w:rPr>
          <w:lang w:val="pl-PL"/>
        </w:rPr>
        <w:t>poniesione, konieczn</w:t>
      </w:r>
      <w:r w:rsidRPr="00495F70">
        <w:rPr>
          <w:lang w:val="pl-PL"/>
        </w:rPr>
        <w:t xml:space="preserve">e oraz uzasadnione co do wysokości (zob. </w:t>
      </w:r>
      <w:r w:rsidRPr="00495F70">
        <w:rPr>
          <w:i/>
          <w:iCs/>
          <w:lang w:val="pl-PL"/>
        </w:rPr>
        <w:t>Editions Plon przeciwko Francji</w:t>
      </w:r>
      <w:r w:rsidRPr="00495F70">
        <w:rPr>
          <w:lang w:val="pl-PL"/>
        </w:rPr>
        <w:t>, skarga nr</w:t>
      </w:r>
      <w:r w:rsidR="0017758F">
        <w:rPr>
          <w:lang w:val="pl-PL"/>
        </w:rPr>
        <w:t> </w:t>
      </w:r>
      <w:r w:rsidRPr="00495F70">
        <w:rPr>
          <w:lang w:val="pl-PL"/>
        </w:rPr>
        <w:t xml:space="preserve">58148/00, § 64, </w:t>
      </w:r>
      <w:r w:rsidR="00C16DBF">
        <w:rPr>
          <w:lang w:val="pl-PL"/>
        </w:rPr>
        <w:t>ETPC</w:t>
      </w:r>
      <w:r w:rsidRPr="00495F70">
        <w:rPr>
          <w:lang w:val="pl-PL"/>
        </w:rPr>
        <w:t xml:space="preserve"> 2004</w:t>
      </w:r>
      <w:r w:rsidRPr="00495F70">
        <w:rPr>
          <w:lang w:val="pl-PL"/>
        </w:rPr>
        <w:noBreakHyphen/>
        <w:t>IV). Oznacza to, że skarżąca musiała je opłacić albo być zobowiązana do ich opłacenia, zgodnie z obowiązkiem prawnym lub umownym</w:t>
      </w:r>
      <w:r w:rsidR="004055D5">
        <w:rPr>
          <w:lang w:val="pl-PL"/>
        </w:rPr>
        <w:t>,</w:t>
      </w:r>
      <w:r w:rsidRPr="00495F70">
        <w:rPr>
          <w:lang w:val="pl-PL"/>
        </w:rPr>
        <w:t xml:space="preserve"> i musiały one być nieuniknione</w:t>
      </w:r>
      <w:r w:rsidR="004055D5">
        <w:rPr>
          <w:lang w:val="pl-PL"/>
        </w:rPr>
        <w:t xml:space="preserve"> w celu zapobieżenia </w:t>
      </w:r>
      <w:r w:rsidRPr="00495F70">
        <w:rPr>
          <w:lang w:val="pl-PL"/>
        </w:rPr>
        <w:t xml:space="preserve">stwierdzonemu naruszeniu lub uzyskania </w:t>
      </w:r>
      <w:r w:rsidR="004055D5">
        <w:rPr>
          <w:lang w:val="pl-PL"/>
        </w:rPr>
        <w:t xml:space="preserve">zadośćuczynienia </w:t>
      </w:r>
      <w:r w:rsidRPr="00495F70">
        <w:rPr>
          <w:lang w:val="pl-PL"/>
        </w:rPr>
        <w:t xml:space="preserve">(zob. </w:t>
      </w:r>
      <w:r w:rsidRPr="00495F70">
        <w:rPr>
          <w:i/>
          <w:iCs/>
          <w:lang w:val="pl-PL"/>
        </w:rPr>
        <w:t xml:space="preserve">Belchev przeciwko Bułgarii, </w:t>
      </w:r>
      <w:r w:rsidRPr="00495F70">
        <w:rPr>
          <w:lang w:val="pl-PL"/>
        </w:rPr>
        <w:t xml:space="preserve">skarga nr 39270/98, § 113, 8 kwietnia 2004 r. oraz </w:t>
      </w:r>
      <w:r w:rsidRPr="00495F70">
        <w:rPr>
          <w:i/>
          <w:iCs/>
          <w:lang w:val="pl-PL"/>
        </w:rPr>
        <w:t xml:space="preserve">Hajnal przeciwko Serbii, </w:t>
      </w:r>
      <w:r w:rsidRPr="00495F70">
        <w:rPr>
          <w:lang w:val="pl-PL"/>
        </w:rPr>
        <w:t>skarga nr 36937/06, § 154, 19</w:t>
      </w:r>
      <w:r w:rsidR="0017758F">
        <w:rPr>
          <w:lang w:val="pl-PL"/>
        </w:rPr>
        <w:t> </w:t>
      </w:r>
      <w:r w:rsidRPr="00495F70">
        <w:rPr>
          <w:lang w:val="pl-PL"/>
        </w:rPr>
        <w:t>czerwca 2012 r.). W</w:t>
      </w:r>
      <w:r w:rsidR="007A0E89">
        <w:rPr>
          <w:lang w:val="pl-PL"/>
        </w:rPr>
        <w:t xml:space="preserve"> </w:t>
      </w:r>
      <w:r w:rsidRPr="00495F70">
        <w:rPr>
          <w:lang w:val="pl-PL"/>
        </w:rPr>
        <w:t xml:space="preserve">niniejszej sprawie, mając na uwadze posiadane </w:t>
      </w:r>
      <w:r w:rsidRPr="00495F70">
        <w:rPr>
          <w:lang w:val="pl-PL"/>
        </w:rPr>
        <w:lastRenderedPageBreak/>
        <w:t>dokumenty oraz powyższe kryteria, Trybunał uznaje za uzasadnione zasądzić kwotę 1600</w:t>
      </w:r>
      <w:r w:rsidR="007A0E89">
        <w:rPr>
          <w:lang w:val="pl-PL"/>
        </w:rPr>
        <w:t xml:space="preserve"> </w:t>
      </w:r>
      <w:r w:rsidRPr="00495F70">
        <w:rPr>
          <w:lang w:val="pl-PL"/>
        </w:rPr>
        <w:t>EUR na pokrycie postępowania przed Trybunałem, powiększoną o</w:t>
      </w:r>
      <w:r w:rsidR="007A0E89">
        <w:rPr>
          <w:lang w:val="pl-PL"/>
        </w:rPr>
        <w:t xml:space="preserve"> </w:t>
      </w:r>
      <w:r w:rsidRPr="00495F70">
        <w:rPr>
          <w:lang w:val="pl-PL"/>
        </w:rPr>
        <w:t>należne podatki, jakie mogą zostać naliczone wobec skarżącej. Kwota ta ma zostać wpłacona na rachunek bankowy przedstawiciela skarżącej.</w:t>
      </w:r>
    </w:p>
    <w:p w:rsidR="00846E8C" w:rsidRPr="00495F70" w:rsidRDefault="00846E8C" w:rsidP="00C21189">
      <w:pPr>
        <w:pStyle w:val="ECHRHeading2"/>
        <w:rPr>
          <w:lang w:val="pl-PL"/>
        </w:rPr>
      </w:pPr>
      <w:r w:rsidRPr="00495F70">
        <w:rPr>
          <w:lang w:val="pl-PL"/>
        </w:rPr>
        <w:t>C. Odsetki za zwłokę</w:t>
      </w:r>
    </w:p>
    <w:p w:rsidR="00846E8C" w:rsidRPr="00495F70" w:rsidRDefault="00846E8C" w:rsidP="00C21189">
      <w:pPr>
        <w:pStyle w:val="ECHRPara"/>
        <w:rPr>
          <w:lang w:val="pl-PL"/>
        </w:rPr>
      </w:pPr>
      <w:r w:rsidRPr="00495F70">
        <w:rPr>
          <w:lang w:val="pl-PL"/>
        </w:rPr>
        <w:t>53.</w:t>
      </w:r>
      <w:r w:rsidR="007A0E89">
        <w:rPr>
          <w:lang w:val="pl-PL"/>
        </w:rPr>
        <w:t xml:space="preserve"> </w:t>
      </w:r>
      <w:r w:rsidRPr="00495F70">
        <w:rPr>
          <w:lang w:val="pl-PL"/>
        </w:rPr>
        <w:t>Trybunał za słuszne uznaje wyznaczenie wysokości odsetek za</w:t>
      </w:r>
      <w:r w:rsidR="0017758F">
        <w:rPr>
          <w:lang w:val="pl-PL"/>
        </w:rPr>
        <w:t> </w:t>
      </w:r>
      <w:r w:rsidRPr="00495F70">
        <w:rPr>
          <w:lang w:val="pl-PL"/>
        </w:rPr>
        <w:t>zwłokę na podstawie marginalnej stopy procentowej Europejskiego Banku Centralnego powiększonej o trzy punkty procentowe.</w:t>
      </w:r>
    </w:p>
    <w:p w:rsidR="00846E8C" w:rsidRPr="00495F70" w:rsidRDefault="00846E8C" w:rsidP="00C21189">
      <w:pPr>
        <w:pStyle w:val="ECHRTitle1"/>
        <w:rPr>
          <w:lang w:val="pl-PL"/>
        </w:rPr>
      </w:pPr>
      <w:r w:rsidRPr="00495F70">
        <w:rPr>
          <w:lang w:val="pl-PL"/>
        </w:rPr>
        <w:t>ZWAŻYWSZY NA POWYŻSZE TRYBUNAŁ</w:t>
      </w:r>
    </w:p>
    <w:p w:rsidR="00846E8C" w:rsidRPr="00495F70" w:rsidRDefault="00846E8C" w:rsidP="00C21189">
      <w:pPr>
        <w:pStyle w:val="JuList"/>
        <w:rPr>
          <w:lang w:val="pl-PL"/>
        </w:rPr>
      </w:pPr>
      <w:r w:rsidRPr="00495F70">
        <w:rPr>
          <w:lang w:val="pl-PL"/>
        </w:rPr>
        <w:t>1.</w:t>
      </w:r>
      <w:r w:rsidR="007A0E89">
        <w:rPr>
          <w:lang w:val="pl-PL"/>
        </w:rPr>
        <w:t xml:space="preserve"> </w:t>
      </w:r>
      <w:r w:rsidRPr="00495F70">
        <w:rPr>
          <w:i/>
          <w:iCs/>
          <w:lang w:val="pl-PL"/>
        </w:rPr>
        <w:t>Uznaje</w:t>
      </w:r>
      <w:r w:rsidRPr="00495F70">
        <w:rPr>
          <w:lang w:val="pl-PL"/>
        </w:rPr>
        <w:t>, jednogłośnie,</w:t>
      </w:r>
      <w:r w:rsidRPr="00495F70">
        <w:rPr>
          <w:color w:val="000000"/>
          <w:lang w:val="pl-PL"/>
        </w:rPr>
        <w:t xml:space="preserve"> </w:t>
      </w:r>
      <w:r w:rsidRPr="00495F70">
        <w:rPr>
          <w:lang w:val="pl-PL"/>
        </w:rPr>
        <w:t>skargę za dopuszczalną;</w:t>
      </w:r>
    </w:p>
    <w:p w:rsidR="00846E8C" w:rsidRPr="00495F70" w:rsidRDefault="00846E8C" w:rsidP="00C21189">
      <w:pPr>
        <w:pStyle w:val="JuList"/>
        <w:ind w:left="0" w:firstLine="0"/>
        <w:rPr>
          <w:lang w:val="pl-PL"/>
        </w:rPr>
      </w:pPr>
    </w:p>
    <w:p w:rsidR="00846E8C" w:rsidRPr="00495F70" w:rsidRDefault="00846E8C" w:rsidP="00C21189">
      <w:pPr>
        <w:pStyle w:val="JuList"/>
        <w:rPr>
          <w:lang w:val="pl-PL"/>
        </w:rPr>
      </w:pPr>
      <w:r w:rsidRPr="00495F70">
        <w:rPr>
          <w:lang w:val="pl-PL"/>
        </w:rPr>
        <w:t>2.</w:t>
      </w:r>
      <w:r w:rsidR="007A0E89">
        <w:rPr>
          <w:lang w:val="pl-PL"/>
        </w:rPr>
        <w:t xml:space="preserve"> </w:t>
      </w:r>
      <w:r w:rsidRPr="00495F70">
        <w:rPr>
          <w:i/>
          <w:iCs/>
          <w:lang w:val="pl-PL"/>
        </w:rPr>
        <w:t>Orzeka</w:t>
      </w:r>
      <w:r w:rsidRPr="00495F70">
        <w:rPr>
          <w:lang w:val="pl-PL"/>
        </w:rPr>
        <w:t>, sześcioma głosami do jednego,</w:t>
      </w:r>
      <w:r w:rsidRPr="00495F70">
        <w:rPr>
          <w:color w:val="000000"/>
          <w:lang w:val="pl-PL"/>
        </w:rPr>
        <w:t xml:space="preserve"> </w:t>
      </w:r>
      <w:r w:rsidRPr="00495F70">
        <w:rPr>
          <w:lang w:val="pl-PL"/>
        </w:rPr>
        <w:t xml:space="preserve">że doszło do </w:t>
      </w:r>
      <w:r w:rsidR="00273F46">
        <w:rPr>
          <w:lang w:val="pl-PL"/>
        </w:rPr>
        <w:t>naruszenia art. 1 ust.</w:t>
      </w:r>
      <w:r w:rsidR="0017758F">
        <w:rPr>
          <w:lang w:val="pl-PL"/>
        </w:rPr>
        <w:t> </w:t>
      </w:r>
      <w:r w:rsidR="00273F46">
        <w:rPr>
          <w:lang w:val="pl-PL"/>
        </w:rPr>
        <w:t>1 lit. a i b</w:t>
      </w:r>
      <w:r w:rsidRPr="00495F70">
        <w:rPr>
          <w:lang w:val="pl-PL"/>
        </w:rPr>
        <w:t xml:space="preserve"> Protokołu nr 7 do Konwencji;</w:t>
      </w:r>
    </w:p>
    <w:p w:rsidR="00846E8C" w:rsidRPr="00495F70" w:rsidRDefault="00846E8C" w:rsidP="00C21189">
      <w:pPr>
        <w:pStyle w:val="JuList"/>
        <w:rPr>
          <w:lang w:val="pl-PL"/>
        </w:rPr>
      </w:pPr>
    </w:p>
    <w:p w:rsidR="00846E8C" w:rsidRPr="00495F70" w:rsidRDefault="00846E8C" w:rsidP="00C21189">
      <w:pPr>
        <w:pStyle w:val="JuList"/>
        <w:rPr>
          <w:lang w:val="pl-PL"/>
        </w:rPr>
      </w:pPr>
      <w:r w:rsidRPr="00495F70">
        <w:rPr>
          <w:lang w:val="pl-PL"/>
        </w:rPr>
        <w:t>3.</w:t>
      </w:r>
      <w:r w:rsidR="007A0E89">
        <w:rPr>
          <w:lang w:val="pl-PL"/>
        </w:rPr>
        <w:t xml:space="preserve"> </w:t>
      </w:r>
      <w:r w:rsidRPr="00495F70">
        <w:rPr>
          <w:i/>
          <w:iCs/>
          <w:lang w:val="pl-PL"/>
        </w:rPr>
        <w:t>Orzeka</w:t>
      </w:r>
      <w:r w:rsidRPr="00495F70">
        <w:rPr>
          <w:lang w:val="pl-PL"/>
        </w:rPr>
        <w:t>, jednogłośnie,</w:t>
      </w:r>
      <w:r w:rsidRPr="00495F70">
        <w:rPr>
          <w:color w:val="000000"/>
          <w:lang w:val="pl-PL"/>
        </w:rPr>
        <w:t xml:space="preserve"> </w:t>
      </w:r>
      <w:r w:rsidRPr="00495F70">
        <w:rPr>
          <w:lang w:val="pl-PL"/>
        </w:rPr>
        <w:t>że nie ma potrzeby rozpatrywania skargi na</w:t>
      </w:r>
      <w:r w:rsidR="0017758F">
        <w:rPr>
          <w:lang w:val="pl-PL"/>
        </w:rPr>
        <w:t> </w:t>
      </w:r>
      <w:r w:rsidRPr="00495F70">
        <w:rPr>
          <w:lang w:val="pl-PL"/>
        </w:rPr>
        <w:t>podstawie art.</w:t>
      </w:r>
      <w:r w:rsidR="007A0E89">
        <w:rPr>
          <w:lang w:val="pl-PL"/>
        </w:rPr>
        <w:t xml:space="preserve"> </w:t>
      </w:r>
      <w:r w:rsidRPr="00495F70">
        <w:rPr>
          <w:lang w:val="pl-PL"/>
        </w:rPr>
        <w:t>13 Konwencji;</w:t>
      </w:r>
    </w:p>
    <w:p w:rsidR="00846E8C" w:rsidRPr="00495F70" w:rsidRDefault="00846E8C" w:rsidP="00C21189">
      <w:pPr>
        <w:pStyle w:val="JuList"/>
        <w:rPr>
          <w:lang w:val="pl-PL"/>
        </w:rPr>
      </w:pPr>
    </w:p>
    <w:p w:rsidR="00846E8C" w:rsidRPr="00495F70" w:rsidRDefault="00846E8C" w:rsidP="00C21189">
      <w:pPr>
        <w:pStyle w:val="JuList"/>
        <w:rPr>
          <w:lang w:val="pl-PL"/>
        </w:rPr>
      </w:pPr>
      <w:r w:rsidRPr="00495F70">
        <w:rPr>
          <w:lang w:val="pl-PL"/>
        </w:rPr>
        <w:t>4.</w:t>
      </w:r>
      <w:r w:rsidR="007A0E89">
        <w:rPr>
          <w:lang w:val="pl-PL"/>
        </w:rPr>
        <w:t xml:space="preserve"> </w:t>
      </w:r>
      <w:r w:rsidRPr="00495F70">
        <w:rPr>
          <w:i/>
          <w:iCs/>
          <w:lang w:val="pl-PL"/>
        </w:rPr>
        <w:t>Orzeka</w:t>
      </w:r>
      <w:r w:rsidRPr="00495F70">
        <w:rPr>
          <w:lang w:val="pl-PL"/>
        </w:rPr>
        <w:t>, jednogłośnie,</w:t>
      </w:r>
    </w:p>
    <w:p w:rsidR="00846E8C" w:rsidRPr="00495F70" w:rsidRDefault="00846E8C" w:rsidP="00C21189">
      <w:pPr>
        <w:pStyle w:val="JuLista"/>
        <w:rPr>
          <w:lang w:val="pl-PL"/>
        </w:rPr>
      </w:pPr>
      <w:r w:rsidRPr="00495F70">
        <w:rPr>
          <w:lang w:val="pl-PL"/>
        </w:rPr>
        <w:t>a)</w:t>
      </w:r>
      <w:r w:rsidR="007A0E89">
        <w:rPr>
          <w:lang w:val="pl-PL"/>
        </w:rPr>
        <w:t xml:space="preserve"> </w:t>
      </w:r>
      <w:r w:rsidRPr="00495F70">
        <w:rPr>
          <w:lang w:val="pl-PL"/>
        </w:rPr>
        <w:t xml:space="preserve">że pozwane </w:t>
      </w:r>
      <w:r>
        <w:rPr>
          <w:lang w:val="pl-PL"/>
        </w:rPr>
        <w:t>Pańs</w:t>
      </w:r>
      <w:r w:rsidRPr="00495F70">
        <w:rPr>
          <w:lang w:val="pl-PL"/>
        </w:rPr>
        <w:t>two winno, w terminie trzech miesięcy od daty, w</w:t>
      </w:r>
      <w:r w:rsidR="0017758F">
        <w:rPr>
          <w:lang w:val="pl-PL"/>
        </w:rPr>
        <w:t> </w:t>
      </w:r>
      <w:r w:rsidRPr="00495F70">
        <w:rPr>
          <w:lang w:val="pl-PL"/>
        </w:rPr>
        <w:t>której niniejszy wyrok stanie się ostateczny zgodnie z art.</w:t>
      </w:r>
      <w:r w:rsidR="007A0E89">
        <w:rPr>
          <w:lang w:val="pl-PL"/>
        </w:rPr>
        <w:t xml:space="preserve"> </w:t>
      </w:r>
      <w:r w:rsidRPr="00495F70">
        <w:rPr>
          <w:lang w:val="pl-PL"/>
        </w:rPr>
        <w:t>44</w:t>
      </w:r>
      <w:r w:rsidR="007A0E89">
        <w:rPr>
          <w:lang w:val="pl-PL"/>
        </w:rPr>
        <w:t xml:space="preserve"> </w:t>
      </w:r>
      <w:r w:rsidRPr="00495F70">
        <w:rPr>
          <w:lang w:val="pl-PL"/>
        </w:rPr>
        <w:t>ust.</w:t>
      </w:r>
      <w:r w:rsidR="007A0E89">
        <w:rPr>
          <w:lang w:val="pl-PL"/>
        </w:rPr>
        <w:t xml:space="preserve"> </w:t>
      </w:r>
      <w:r w:rsidRPr="00495F70">
        <w:rPr>
          <w:lang w:val="pl-PL"/>
        </w:rPr>
        <w:t>2 Konwencji, uiścić na rzecz skarżącej następujące kwoty, przeliczone na</w:t>
      </w:r>
      <w:r w:rsidR="0017758F">
        <w:rPr>
          <w:lang w:val="pl-PL"/>
        </w:rPr>
        <w:t> </w:t>
      </w:r>
      <w:r w:rsidRPr="00495F70">
        <w:rPr>
          <w:color w:val="000000"/>
          <w:lang w:val="pl-PL"/>
        </w:rPr>
        <w:t xml:space="preserve">walutę pozwanego </w:t>
      </w:r>
      <w:r>
        <w:rPr>
          <w:color w:val="000000"/>
          <w:lang w:val="pl-PL"/>
        </w:rPr>
        <w:t>Pańs</w:t>
      </w:r>
      <w:r w:rsidRPr="00495F70">
        <w:rPr>
          <w:color w:val="000000"/>
          <w:lang w:val="pl-PL"/>
        </w:rPr>
        <w:t>twa</w:t>
      </w:r>
      <w:r w:rsidRPr="00495F70">
        <w:rPr>
          <w:lang w:val="pl-PL"/>
        </w:rPr>
        <w:t xml:space="preserve"> według kursu obowiązującego w dniu płatności:</w:t>
      </w:r>
    </w:p>
    <w:p w:rsidR="00846E8C" w:rsidRPr="00495F70" w:rsidRDefault="00846E8C" w:rsidP="00C21189">
      <w:pPr>
        <w:pStyle w:val="JuListi"/>
        <w:rPr>
          <w:lang w:val="pl-PL"/>
        </w:rPr>
      </w:pPr>
      <w:r w:rsidRPr="00495F70">
        <w:rPr>
          <w:lang w:val="pl-PL"/>
        </w:rPr>
        <w:t>(i)</w:t>
      </w:r>
      <w:r w:rsidR="007A0E89">
        <w:rPr>
          <w:lang w:val="pl-PL"/>
        </w:rPr>
        <w:t xml:space="preserve"> </w:t>
      </w:r>
      <w:r w:rsidRPr="00495F70">
        <w:rPr>
          <w:lang w:val="pl-PL"/>
        </w:rPr>
        <w:t>2400 EUR (dwa tysiące czterysta euro), plus wszelkie należne podatki, tytułem zadośćuczynienia za szkodę niemajątkową; oraz</w:t>
      </w:r>
    </w:p>
    <w:p w:rsidR="00846E8C" w:rsidRPr="00495F70" w:rsidRDefault="00846E8C" w:rsidP="00C21189">
      <w:pPr>
        <w:pStyle w:val="JuListi"/>
        <w:rPr>
          <w:lang w:val="pl-PL"/>
        </w:rPr>
      </w:pPr>
      <w:r w:rsidRPr="00495F70">
        <w:rPr>
          <w:lang w:val="pl-PL"/>
        </w:rPr>
        <w:t>(ii)</w:t>
      </w:r>
      <w:r w:rsidR="007A0E89">
        <w:rPr>
          <w:lang w:val="pl-PL"/>
        </w:rPr>
        <w:t xml:space="preserve"> </w:t>
      </w:r>
      <w:r w:rsidRPr="00495F70">
        <w:rPr>
          <w:lang w:val="pl-PL"/>
        </w:rPr>
        <w:t>1600 EUR (jeden tysiąc sześćset euro), plus wszelkie należne od skarżącej podatki, tytułem poniesionych kosztów i</w:t>
      </w:r>
      <w:r w:rsidR="007A0E89">
        <w:rPr>
          <w:lang w:val="pl-PL"/>
        </w:rPr>
        <w:t xml:space="preserve"> </w:t>
      </w:r>
      <w:r w:rsidRPr="00495F70">
        <w:rPr>
          <w:lang w:val="pl-PL"/>
        </w:rPr>
        <w:t>wydatków;</w:t>
      </w:r>
    </w:p>
    <w:p w:rsidR="00846E8C" w:rsidRPr="00495F70" w:rsidRDefault="00846E8C" w:rsidP="00C21189">
      <w:pPr>
        <w:pStyle w:val="JuLista"/>
        <w:rPr>
          <w:lang w:val="pl-PL"/>
        </w:rPr>
      </w:pPr>
      <w:r w:rsidRPr="00495F70">
        <w:rPr>
          <w:lang w:val="pl-PL"/>
        </w:rPr>
        <w:t>b) że od upływu wyżej wskazanego terminu trzech miesięcy aż</w:t>
      </w:r>
      <w:r w:rsidR="0017758F">
        <w:rPr>
          <w:lang w:val="pl-PL"/>
        </w:rPr>
        <w:t> </w:t>
      </w:r>
      <w:r w:rsidRPr="00495F70">
        <w:rPr>
          <w:lang w:val="pl-PL"/>
        </w:rPr>
        <w:t>do</w:t>
      </w:r>
      <w:r w:rsidR="0017758F">
        <w:rPr>
          <w:lang w:val="pl-PL"/>
        </w:rPr>
        <w:t> </w:t>
      </w:r>
      <w:r w:rsidRPr="00495F70">
        <w:rPr>
          <w:lang w:val="pl-PL"/>
        </w:rPr>
        <w:t>momentu uregulowania należności, należne będą odsetki zwykłe od określonej powyżej kwoty, naliczone według stopy równej marginalnej stopie procentowej Europejskiego Banku Centralnego obowiązującej w</w:t>
      </w:r>
      <w:r w:rsidR="007A0E89">
        <w:rPr>
          <w:lang w:val="pl-PL"/>
        </w:rPr>
        <w:t xml:space="preserve"> </w:t>
      </w:r>
      <w:r w:rsidRPr="00495F70">
        <w:rPr>
          <w:lang w:val="pl-PL"/>
        </w:rPr>
        <w:t>tym okresie, powiększonej o trzy punkty procentowe;</w:t>
      </w:r>
    </w:p>
    <w:p w:rsidR="00846E8C" w:rsidRPr="00495F70" w:rsidRDefault="00846E8C" w:rsidP="00C21189">
      <w:pPr>
        <w:pStyle w:val="JuList"/>
        <w:rPr>
          <w:lang w:val="pl-PL"/>
        </w:rPr>
      </w:pPr>
    </w:p>
    <w:p w:rsidR="00846E8C" w:rsidRPr="00495F70" w:rsidRDefault="00846E8C" w:rsidP="00C21189">
      <w:pPr>
        <w:pStyle w:val="JuList"/>
        <w:rPr>
          <w:lang w:val="pl-PL"/>
        </w:rPr>
      </w:pPr>
      <w:r w:rsidRPr="00495F70">
        <w:rPr>
          <w:lang w:val="pl-PL"/>
        </w:rPr>
        <w:t>5.</w:t>
      </w:r>
      <w:r w:rsidR="007A0E89">
        <w:rPr>
          <w:lang w:val="pl-PL"/>
        </w:rPr>
        <w:t xml:space="preserve"> </w:t>
      </w:r>
      <w:r w:rsidRPr="00495F70">
        <w:rPr>
          <w:i/>
          <w:iCs/>
          <w:lang w:val="pl-PL"/>
        </w:rPr>
        <w:t>Oddala</w:t>
      </w:r>
      <w:r w:rsidRPr="00495F70">
        <w:rPr>
          <w:lang w:val="pl-PL"/>
        </w:rPr>
        <w:t xml:space="preserve"> jednogłośnie</w:t>
      </w:r>
      <w:r w:rsidRPr="00495F70">
        <w:rPr>
          <w:color w:val="000000"/>
          <w:lang w:val="pl-PL"/>
        </w:rPr>
        <w:t xml:space="preserve"> </w:t>
      </w:r>
      <w:r w:rsidRPr="00495F70">
        <w:rPr>
          <w:lang w:val="pl-PL"/>
        </w:rPr>
        <w:t>pozostałą część roszczenia skarżącej dotyczącego słusznego zadośćuczynienia.</w:t>
      </w:r>
    </w:p>
    <w:p w:rsidR="00846E8C" w:rsidRPr="00495F70" w:rsidRDefault="00846E8C" w:rsidP="00C21189">
      <w:pPr>
        <w:pStyle w:val="JuParaLast"/>
        <w:rPr>
          <w:lang w:val="pl-PL"/>
        </w:rPr>
      </w:pPr>
      <w:r w:rsidRPr="00495F70">
        <w:rPr>
          <w:lang w:val="pl-PL"/>
        </w:rPr>
        <w:lastRenderedPageBreak/>
        <w:t>Sporządzono w języku angielskim i obwieszczono pisemnie dnia 17</w:t>
      </w:r>
      <w:r w:rsidR="007A0E89">
        <w:rPr>
          <w:lang w:val="pl-PL"/>
        </w:rPr>
        <w:t xml:space="preserve"> </w:t>
      </w:r>
      <w:r w:rsidRPr="00495F70">
        <w:rPr>
          <w:lang w:val="pl-PL"/>
        </w:rPr>
        <w:t>maja 2018</w:t>
      </w:r>
      <w:r w:rsidR="007A0E89">
        <w:rPr>
          <w:lang w:val="pl-PL"/>
        </w:rPr>
        <w:t xml:space="preserve"> </w:t>
      </w:r>
      <w:r w:rsidRPr="00495F70">
        <w:rPr>
          <w:lang w:val="pl-PL"/>
        </w:rPr>
        <w:t>r., zgodnie z Regułą</w:t>
      </w:r>
      <w:r w:rsidR="007A0E89">
        <w:rPr>
          <w:lang w:val="pl-PL"/>
        </w:rPr>
        <w:t xml:space="preserve"> </w:t>
      </w:r>
      <w:r w:rsidRPr="00495F70">
        <w:rPr>
          <w:lang w:val="pl-PL"/>
        </w:rPr>
        <w:t>77 §§</w:t>
      </w:r>
      <w:r w:rsidR="007A0E89">
        <w:rPr>
          <w:lang w:val="pl-PL"/>
        </w:rPr>
        <w:t xml:space="preserve"> </w:t>
      </w:r>
      <w:r w:rsidRPr="00495F70">
        <w:rPr>
          <w:lang w:val="pl-PL"/>
        </w:rPr>
        <w:t>2 i 3 Regulaminu Trybunału.</w:t>
      </w:r>
    </w:p>
    <w:p w:rsidR="00846E8C" w:rsidRPr="00772B57" w:rsidRDefault="00846E8C" w:rsidP="00C21189">
      <w:pPr>
        <w:pStyle w:val="JuSigned"/>
        <w:rPr>
          <w:lang w:val="fr-FR"/>
        </w:rPr>
      </w:pPr>
      <w:r w:rsidRPr="00495F70">
        <w:rPr>
          <w:lang w:val="pl-PL"/>
        </w:rPr>
        <w:tab/>
      </w:r>
      <w:r w:rsidRPr="00772B57">
        <w:rPr>
          <w:lang w:val="fr-FR"/>
        </w:rPr>
        <w:t>Abel Campos</w:t>
      </w:r>
      <w:r w:rsidRPr="00772B57">
        <w:rPr>
          <w:lang w:val="fr-FR"/>
        </w:rPr>
        <w:tab/>
        <w:t>Linos-Alexandre Sicilianos</w:t>
      </w:r>
      <w:r w:rsidRPr="00772B57">
        <w:rPr>
          <w:lang w:val="fr-FR"/>
        </w:rPr>
        <w:br/>
      </w:r>
      <w:r w:rsidRPr="00772B57">
        <w:rPr>
          <w:lang w:val="fr-FR"/>
        </w:rPr>
        <w:tab/>
        <w:t>Kanclerz</w:t>
      </w:r>
      <w:r w:rsidRPr="00772B57">
        <w:rPr>
          <w:lang w:val="fr-FR"/>
        </w:rPr>
        <w:tab/>
        <w:t>Przewodniczący</w:t>
      </w:r>
    </w:p>
    <w:p w:rsidR="00846E8C" w:rsidRPr="00772B57" w:rsidRDefault="00846E8C" w:rsidP="00C21189">
      <w:pPr>
        <w:rPr>
          <w:lang w:val="fr-FR"/>
        </w:rPr>
      </w:pPr>
    </w:p>
    <w:p w:rsidR="00846E8C" w:rsidRPr="00495F70" w:rsidRDefault="00846E8C" w:rsidP="00C21189">
      <w:pPr>
        <w:pStyle w:val="JuParaLast"/>
        <w:rPr>
          <w:lang w:val="pl-PL"/>
        </w:rPr>
      </w:pPr>
      <w:r w:rsidRPr="00495F70">
        <w:rPr>
          <w:lang w:val="pl-PL"/>
        </w:rPr>
        <w:t>Zgodnie z art.</w:t>
      </w:r>
      <w:r w:rsidR="007A0E89">
        <w:rPr>
          <w:lang w:val="pl-PL"/>
        </w:rPr>
        <w:t xml:space="preserve"> </w:t>
      </w:r>
      <w:r w:rsidRPr="00495F70">
        <w:rPr>
          <w:lang w:val="pl-PL"/>
        </w:rPr>
        <w:t>45 ust.</w:t>
      </w:r>
      <w:r w:rsidR="007A0E89">
        <w:rPr>
          <w:lang w:val="pl-PL"/>
        </w:rPr>
        <w:t xml:space="preserve"> </w:t>
      </w:r>
      <w:r w:rsidRPr="00495F70">
        <w:rPr>
          <w:lang w:val="pl-PL"/>
        </w:rPr>
        <w:t>2 Konwencji i Regułą</w:t>
      </w:r>
      <w:r w:rsidR="007A0E89">
        <w:rPr>
          <w:lang w:val="pl-PL"/>
        </w:rPr>
        <w:t xml:space="preserve"> </w:t>
      </w:r>
      <w:r w:rsidRPr="00495F70">
        <w:rPr>
          <w:lang w:val="pl-PL"/>
        </w:rPr>
        <w:t>74 §</w:t>
      </w:r>
      <w:r w:rsidR="007A0E89">
        <w:rPr>
          <w:lang w:val="pl-PL"/>
        </w:rPr>
        <w:t xml:space="preserve"> </w:t>
      </w:r>
      <w:r w:rsidRPr="00495F70">
        <w:rPr>
          <w:lang w:val="pl-PL"/>
        </w:rPr>
        <w:t>2 Regulaminu Trybunału do wyroku załączono następujące opinie odrębne:</w:t>
      </w:r>
    </w:p>
    <w:p w:rsidR="00846E8C" w:rsidRPr="00495F70" w:rsidRDefault="00846E8C" w:rsidP="00C21189">
      <w:pPr>
        <w:pStyle w:val="ECHRPara"/>
        <w:rPr>
          <w:lang w:val="pl-PL"/>
        </w:rPr>
      </w:pPr>
      <w:r w:rsidRPr="00495F70">
        <w:rPr>
          <w:lang w:val="pl-PL"/>
        </w:rPr>
        <w:t>a) zgodna opinia sędziego Sicilianosa;</w:t>
      </w:r>
    </w:p>
    <w:p w:rsidR="00846E8C" w:rsidRPr="00495F70" w:rsidRDefault="00846E8C" w:rsidP="00C21189">
      <w:pPr>
        <w:pStyle w:val="ECHRPara"/>
        <w:rPr>
          <w:lang w:val="pl-PL"/>
        </w:rPr>
      </w:pPr>
      <w:r w:rsidRPr="00495F70">
        <w:rPr>
          <w:lang w:val="pl-PL"/>
        </w:rPr>
        <w:t>b) częściowo rozbieżna opinia sędziego Eicke.</w:t>
      </w:r>
    </w:p>
    <w:p w:rsidR="00846E8C" w:rsidRPr="00495F70" w:rsidRDefault="00846E8C" w:rsidP="00C21189">
      <w:pPr>
        <w:pStyle w:val="JuInitialled"/>
        <w:rPr>
          <w:lang w:val="pl-PL"/>
        </w:rPr>
      </w:pPr>
      <w:r w:rsidRPr="00495F70">
        <w:rPr>
          <w:lang w:val="pl-PL"/>
        </w:rPr>
        <w:t>L.A.S.</w:t>
      </w:r>
      <w:r w:rsidRPr="00495F70">
        <w:rPr>
          <w:lang w:val="pl-PL"/>
        </w:rPr>
        <w:br/>
        <w:t>A.C.</w:t>
      </w:r>
    </w:p>
    <w:p w:rsidR="00846E8C" w:rsidRPr="00495F70" w:rsidRDefault="00846E8C" w:rsidP="00C21189">
      <w:pPr>
        <w:pStyle w:val="ECHRPara"/>
        <w:rPr>
          <w:lang w:val="pl-PL"/>
        </w:rPr>
        <w:sectPr w:rsidR="00846E8C" w:rsidRPr="00495F70" w:rsidSect="00896C40">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08" w:gutter="0"/>
          <w:pgNumType w:start="1"/>
          <w:cols w:space="708"/>
          <w:docGrid w:linePitch="326"/>
        </w:sectPr>
      </w:pPr>
    </w:p>
    <w:p w:rsidR="00846E8C" w:rsidRPr="00495F70" w:rsidRDefault="00846E8C" w:rsidP="00C21189">
      <w:pPr>
        <w:pStyle w:val="ECHRTitleCentre1"/>
        <w:rPr>
          <w:lang w:val="pl-PL"/>
        </w:rPr>
      </w:pPr>
      <w:r w:rsidRPr="00495F70">
        <w:rPr>
          <w:lang w:val="pl-PL"/>
        </w:rPr>
        <w:lastRenderedPageBreak/>
        <w:t>ZGODNA OPINIA SĘDZIEGO SICILIANOSA</w:t>
      </w:r>
    </w:p>
    <w:p w:rsidR="00846E8C" w:rsidRPr="00495F70" w:rsidRDefault="00846E8C" w:rsidP="00C21189">
      <w:pPr>
        <w:pStyle w:val="OpiPara"/>
        <w:rPr>
          <w:lang w:val="pl-PL"/>
        </w:rPr>
      </w:pPr>
      <w:r w:rsidRPr="00495F70">
        <w:rPr>
          <w:lang w:val="pl-PL"/>
        </w:rPr>
        <w:t>1.</w:t>
      </w:r>
      <w:r w:rsidR="007A0E89">
        <w:rPr>
          <w:lang w:val="pl-PL"/>
        </w:rPr>
        <w:t xml:space="preserve"> </w:t>
      </w:r>
      <w:r w:rsidRPr="00495F70">
        <w:rPr>
          <w:lang w:val="pl-PL"/>
        </w:rPr>
        <w:t xml:space="preserve">W swojej częściowo rozbieżnej opinii mój szanowny i znakomity kolega, sędzia Eicke, podnosi interesującą kwestię dotyczącą charakteru naruszenia art. 1 Protokołu nr 7 do Konwencji w niniejszej sprawie. Zgodnie z wyrokiem doszło do </w:t>
      </w:r>
      <w:r w:rsidRPr="00495F70">
        <w:rPr>
          <w:i/>
          <w:iCs/>
          <w:lang w:val="pl-PL"/>
        </w:rPr>
        <w:t xml:space="preserve">faktycznego </w:t>
      </w:r>
      <w:r w:rsidRPr="00495F70">
        <w:rPr>
          <w:lang w:val="pl-PL"/>
        </w:rPr>
        <w:t xml:space="preserve">naruszenia tego postanowienia, ponieważ niektóre z gwarancji proceduralnych w nim zawartych nie były przestrzegane. Wynika to z </w:t>
      </w:r>
      <w:r w:rsidR="00273F46">
        <w:rPr>
          <w:lang w:val="pl-PL"/>
        </w:rPr>
        <w:t>paragrafu</w:t>
      </w:r>
      <w:r w:rsidRPr="00495F70">
        <w:rPr>
          <w:lang w:val="pl-PL"/>
        </w:rPr>
        <w:t xml:space="preserve"> 2 sentencji wyroku, zgodnie z którym „[...]</w:t>
      </w:r>
      <w:r w:rsidR="007A0E89">
        <w:rPr>
          <w:lang w:val="pl-PL"/>
        </w:rPr>
        <w:t xml:space="preserve"> </w:t>
      </w:r>
      <w:r w:rsidRPr="00495F70">
        <w:rPr>
          <w:i/>
          <w:iCs/>
          <w:lang w:val="pl-PL"/>
        </w:rPr>
        <w:t>doszło</w:t>
      </w:r>
      <w:r w:rsidRPr="00495F70">
        <w:rPr>
          <w:lang w:val="pl-PL"/>
        </w:rPr>
        <w:t xml:space="preserve"> do naruszenia art. 1 ust. 1 lit. a i b Protokołu nr 7 do</w:t>
      </w:r>
      <w:r w:rsidR="0017758F">
        <w:rPr>
          <w:lang w:val="pl-PL"/>
        </w:rPr>
        <w:t> </w:t>
      </w:r>
      <w:r w:rsidRPr="00495F70">
        <w:rPr>
          <w:lang w:val="pl-PL"/>
        </w:rPr>
        <w:t xml:space="preserve">Konwencji” (podkreślenie </w:t>
      </w:r>
      <w:r>
        <w:rPr>
          <w:lang w:val="pl-PL"/>
        </w:rPr>
        <w:t>własne</w:t>
      </w:r>
      <w:r w:rsidRPr="00495F70">
        <w:rPr>
          <w:lang w:val="pl-PL"/>
        </w:rPr>
        <w:t>). W opinii sędziego Eicke nie jest to</w:t>
      </w:r>
      <w:r w:rsidR="0017758F">
        <w:rPr>
          <w:lang w:val="pl-PL"/>
        </w:rPr>
        <w:t> </w:t>
      </w:r>
      <w:r w:rsidRPr="00495F70">
        <w:rPr>
          <w:lang w:val="pl-PL"/>
        </w:rPr>
        <w:t xml:space="preserve">faktyczne, lecz </w:t>
      </w:r>
      <w:r w:rsidRPr="00792A29">
        <w:rPr>
          <w:lang w:val="pl-PL"/>
        </w:rPr>
        <w:t>„niedoszłe” n</w:t>
      </w:r>
      <w:r w:rsidRPr="00495F70">
        <w:rPr>
          <w:lang w:val="pl-PL"/>
        </w:rPr>
        <w:t>aruszenie art. 1 Protokołu nr 7. Sędzia</w:t>
      </w:r>
      <w:r w:rsidR="0017758F">
        <w:rPr>
          <w:lang w:val="pl-PL"/>
        </w:rPr>
        <w:t> </w:t>
      </w:r>
      <w:r w:rsidRPr="00495F70">
        <w:rPr>
          <w:lang w:val="pl-PL"/>
        </w:rPr>
        <w:t>uznałby natomiast, że:</w:t>
      </w:r>
    </w:p>
    <w:p w:rsidR="00846E8C" w:rsidRPr="00495F70" w:rsidRDefault="00846E8C" w:rsidP="00C21189">
      <w:pPr>
        <w:pStyle w:val="OpiQuot"/>
        <w:rPr>
          <w:lang w:val="pl-PL"/>
        </w:rPr>
      </w:pPr>
      <w:r w:rsidRPr="00495F70">
        <w:rPr>
          <w:lang w:val="pl-PL"/>
        </w:rPr>
        <w:t>„</w:t>
      </w:r>
      <w:r>
        <w:rPr>
          <w:lang w:val="pl-PL"/>
        </w:rPr>
        <w:t>»</w:t>
      </w:r>
      <w:r w:rsidR="005351FF">
        <w:rPr>
          <w:lang w:val="pl-PL"/>
        </w:rPr>
        <w:t xml:space="preserve">byłoby </w:t>
      </w:r>
      <w:r w:rsidR="005351FF" w:rsidRPr="00495F70">
        <w:rPr>
          <w:lang w:val="pl-PL"/>
        </w:rPr>
        <w:t xml:space="preserve">doszło </w:t>
      </w:r>
      <w:r w:rsidRPr="00495F70">
        <w:rPr>
          <w:lang w:val="pl-PL"/>
        </w:rPr>
        <w:t xml:space="preserve">do naruszenia art. 1 Protokołu nr 7 do Konwencji, gdyby skarżąca </w:t>
      </w:r>
      <w:r w:rsidR="00674733">
        <w:rPr>
          <w:lang w:val="pl-PL"/>
        </w:rPr>
        <w:t>by</w:t>
      </w:r>
      <w:r w:rsidRPr="00495F70">
        <w:rPr>
          <w:lang w:val="pl-PL"/>
        </w:rPr>
        <w:t>ła wydalona na podstawie decyzji z dnia 3 lutego 2014 r.</w:t>
      </w:r>
      <w:r>
        <w:rPr>
          <w:lang w:val="pl-PL"/>
        </w:rPr>
        <w:t>«</w:t>
      </w:r>
      <w:r w:rsidRPr="00495F70">
        <w:rPr>
          <w:lang w:val="pl-PL"/>
        </w:rPr>
        <w:t xml:space="preserve"> (zob. </w:t>
      </w:r>
      <w:r w:rsidRPr="00495F70">
        <w:rPr>
          <w:i/>
          <w:iCs/>
          <w:lang w:val="pl-PL"/>
        </w:rPr>
        <w:t xml:space="preserve">mutatis mutandis </w:t>
      </w:r>
      <w:r w:rsidR="00273F46">
        <w:rPr>
          <w:lang w:val="pl-PL"/>
        </w:rPr>
        <w:t>paragrafy</w:t>
      </w:r>
      <w:r w:rsidRPr="00495F70">
        <w:rPr>
          <w:lang w:val="pl-PL"/>
        </w:rPr>
        <w:t xml:space="preserve"> 1 i 3 sentencji wyroku w sprawie </w:t>
      </w:r>
      <w:r w:rsidRPr="00495F70">
        <w:rPr>
          <w:i/>
          <w:iCs/>
          <w:lang w:val="pl-PL"/>
        </w:rPr>
        <w:t xml:space="preserve">Paposhvili przeciwko Belgii </w:t>
      </w:r>
      <w:r w:rsidRPr="00495F70">
        <w:rPr>
          <w:lang w:val="pl-PL"/>
        </w:rPr>
        <w:t xml:space="preserve">[WI], skarga nr 41738/10, </w:t>
      </w:r>
      <w:r w:rsidR="00C16DBF">
        <w:rPr>
          <w:lang w:val="pl-PL"/>
        </w:rPr>
        <w:t>ETPC</w:t>
      </w:r>
      <w:r w:rsidRPr="00495F70">
        <w:rPr>
          <w:lang w:val="pl-PL"/>
        </w:rPr>
        <w:t xml:space="preserve"> 2016</w:t>
      </w:r>
      <w:r w:rsidRPr="00495F70">
        <w:rPr>
          <w:lang w:val="pl-PL"/>
        </w:rPr>
        <w:noBreakHyphen/>
        <w:t>I), a nawet</w:t>
      </w:r>
      <w:r>
        <w:rPr>
          <w:lang w:val="pl-PL"/>
        </w:rPr>
        <w:t>,</w:t>
      </w:r>
      <w:r w:rsidRPr="00495F70">
        <w:rPr>
          <w:lang w:val="pl-PL"/>
        </w:rPr>
        <w:t xml:space="preserve"> że </w:t>
      </w:r>
      <w:r>
        <w:rPr>
          <w:lang w:val="pl-PL"/>
        </w:rPr>
        <w:t>»</w:t>
      </w:r>
      <w:r w:rsidR="005351FF">
        <w:rPr>
          <w:lang w:val="pl-PL"/>
        </w:rPr>
        <w:t>doszłoby do naruszenia</w:t>
      </w:r>
      <w:r w:rsidRPr="00495F70">
        <w:rPr>
          <w:lang w:val="pl-PL"/>
        </w:rPr>
        <w:t xml:space="preserve"> art. 1 Protokołu nr 7 do </w:t>
      </w:r>
      <w:r w:rsidR="005351FF" w:rsidRPr="00495F70">
        <w:rPr>
          <w:lang w:val="pl-PL"/>
        </w:rPr>
        <w:t>Konwencji</w:t>
      </w:r>
      <w:r w:rsidR="005351FF">
        <w:rPr>
          <w:lang w:val="pl-PL"/>
        </w:rPr>
        <w:t>, jeśli skarżąca zostałaby wydalona</w:t>
      </w:r>
      <w:r w:rsidRPr="00495F70">
        <w:rPr>
          <w:lang w:val="pl-PL"/>
        </w:rPr>
        <w:t xml:space="preserve"> na podstawie decyzji z dnia 3 lutego 2014 r.</w:t>
      </w:r>
      <w:r>
        <w:rPr>
          <w:lang w:val="pl-PL"/>
        </w:rPr>
        <w:t>«</w:t>
      </w:r>
      <w:r w:rsidRPr="00495F70">
        <w:rPr>
          <w:lang w:val="pl-PL"/>
        </w:rPr>
        <w:t xml:space="preserve"> (zob. </w:t>
      </w:r>
      <w:r w:rsidRPr="00495F70">
        <w:rPr>
          <w:i/>
          <w:iCs/>
          <w:lang w:val="pl-PL"/>
        </w:rPr>
        <w:t xml:space="preserve">mutatis mutandis </w:t>
      </w:r>
      <w:r w:rsidR="00273F46">
        <w:rPr>
          <w:lang w:val="pl-PL"/>
        </w:rPr>
        <w:t>paragraf</w:t>
      </w:r>
      <w:r w:rsidRPr="00495F70">
        <w:rPr>
          <w:lang w:val="pl-PL"/>
        </w:rPr>
        <w:t xml:space="preserve"> 3 sentencji wyroku w sprawie </w:t>
      </w:r>
      <w:r w:rsidRPr="00495F70">
        <w:rPr>
          <w:i/>
          <w:iCs/>
          <w:lang w:val="pl-PL"/>
        </w:rPr>
        <w:t xml:space="preserve">Sultani przeciwko Francji, </w:t>
      </w:r>
      <w:r w:rsidRPr="00495F70">
        <w:rPr>
          <w:lang w:val="pl-PL"/>
        </w:rPr>
        <w:t xml:space="preserve">skarga nr 45223/05, </w:t>
      </w:r>
      <w:r w:rsidR="00C16DBF">
        <w:rPr>
          <w:lang w:val="pl-PL"/>
        </w:rPr>
        <w:t>ETPC</w:t>
      </w:r>
      <w:r w:rsidRPr="00495F70">
        <w:rPr>
          <w:lang w:val="pl-PL"/>
        </w:rPr>
        <w:t xml:space="preserve"> 2007</w:t>
      </w:r>
      <w:r w:rsidRPr="00495F70">
        <w:rPr>
          <w:lang w:val="pl-PL"/>
        </w:rPr>
        <w:noBreakHyphen/>
        <w:t>IV (fragmenty)”.</w:t>
      </w:r>
    </w:p>
    <w:p w:rsidR="00846E8C" w:rsidRPr="00495F70" w:rsidRDefault="00846E8C" w:rsidP="00C21189">
      <w:pPr>
        <w:pStyle w:val="OpiPara"/>
        <w:rPr>
          <w:lang w:val="pl-PL"/>
        </w:rPr>
      </w:pPr>
      <w:r w:rsidRPr="00495F70">
        <w:rPr>
          <w:lang w:val="pl-PL"/>
        </w:rPr>
        <w:t>2.</w:t>
      </w:r>
      <w:r w:rsidR="007A0E89">
        <w:rPr>
          <w:lang w:val="pl-PL"/>
        </w:rPr>
        <w:t xml:space="preserve"> </w:t>
      </w:r>
      <w:r w:rsidRPr="00495F70">
        <w:rPr>
          <w:lang w:val="pl-PL"/>
        </w:rPr>
        <w:t>Pozwolę się nie zgodzić z tym podejściem z następujących powodów.</w:t>
      </w:r>
    </w:p>
    <w:p w:rsidR="00846E8C" w:rsidRPr="00495F70" w:rsidRDefault="00846E8C" w:rsidP="00C21189">
      <w:pPr>
        <w:pStyle w:val="OpiPara"/>
        <w:rPr>
          <w:lang w:val="pl-PL"/>
        </w:rPr>
      </w:pPr>
      <w:r w:rsidRPr="00495F70">
        <w:rPr>
          <w:lang w:val="pl-PL"/>
        </w:rPr>
        <w:t>3.</w:t>
      </w:r>
      <w:r w:rsidR="007A0E89">
        <w:rPr>
          <w:lang w:val="pl-PL"/>
        </w:rPr>
        <w:t xml:space="preserve"> </w:t>
      </w:r>
      <w:r w:rsidRPr="00495F70">
        <w:rPr>
          <w:lang w:val="pl-PL"/>
        </w:rPr>
        <w:t>Artykuł 1 Protokołu nr 7 nie dotyczy merytorycznych podstaw do</w:t>
      </w:r>
      <w:r w:rsidR="0017758F">
        <w:rPr>
          <w:lang w:val="pl-PL"/>
        </w:rPr>
        <w:t> </w:t>
      </w:r>
      <w:r w:rsidRPr="00495F70">
        <w:rPr>
          <w:lang w:val="pl-PL"/>
        </w:rPr>
        <w:t xml:space="preserve">wydalenia. Skupia się jedynie na szeregu gwarancji proceduralnych. Miał stanowić </w:t>
      </w:r>
      <w:r w:rsidRPr="00495F70">
        <w:rPr>
          <w:i/>
          <w:iCs/>
          <w:lang w:val="pl-PL"/>
        </w:rPr>
        <w:t xml:space="preserve">wartość dodaną do już istniejących przepisów </w:t>
      </w:r>
      <w:r w:rsidRPr="00495F70">
        <w:rPr>
          <w:lang w:val="pl-PL"/>
        </w:rPr>
        <w:t xml:space="preserve">odnoszących się do cudzoziemców, zarówno w Konwencji, zgodnie z jej wykładnią dokonaną przez ówczesną Komisję Europejską i Trybunał, jak i </w:t>
      </w:r>
      <w:r>
        <w:rPr>
          <w:lang w:val="pl-PL"/>
        </w:rPr>
        <w:t xml:space="preserve">w </w:t>
      </w:r>
      <w:r w:rsidRPr="00495F70">
        <w:rPr>
          <w:lang w:val="pl-PL"/>
        </w:rPr>
        <w:t>innych aktach międzynarodowych. Wyraźnie stwierdzono to w sprawozdaniu wyjaśniającym w odniesieniu do Protokołu nr 7:</w:t>
      </w:r>
    </w:p>
    <w:p w:rsidR="00846E8C" w:rsidRPr="00495F70" w:rsidRDefault="00846E8C" w:rsidP="00C21189">
      <w:pPr>
        <w:pStyle w:val="OpiQuot"/>
        <w:rPr>
          <w:lang w:val="pl-PL"/>
        </w:rPr>
      </w:pPr>
      <w:r w:rsidRPr="00495F70">
        <w:rPr>
          <w:lang w:val="pl-PL"/>
        </w:rPr>
        <w:t xml:space="preserve">„6. Zgodnie z ogólną uwagą poczynioną we wstępie (zob. </w:t>
      </w:r>
      <w:r w:rsidR="00273F46">
        <w:rPr>
          <w:lang w:val="pl-PL"/>
        </w:rPr>
        <w:t>paragraf</w:t>
      </w:r>
      <w:r w:rsidRPr="00495F70">
        <w:rPr>
          <w:lang w:val="pl-PL"/>
        </w:rPr>
        <w:t xml:space="preserve"> 4 powyżej) podkreśla się, że cudzoziemiec przebywający legalnie na terytorium państwa członkowskiego Rady Europy już korzysta z pewnych gwarancji w przypadku stosowania wobec niego środka wydalenia, między innymi z gwarancji przyznanych w art. 3 (zakaz tortur oraz nieludzkiego lub poniżającego traktowania) i art. 8 (ochrona prawa do poszanowania życia prywatnego i rodzinnego) w związku z art. 13 (prawo do skutecznego środka odwoławczego przed organem krajowym) </w:t>
      </w:r>
      <w:r w:rsidR="005351FF" w:rsidRPr="00495F70">
        <w:rPr>
          <w:lang w:val="pl-PL"/>
        </w:rPr>
        <w:t>Europejskiej Konwencji Praw Człowieka</w:t>
      </w:r>
      <w:r w:rsidRPr="00495F70">
        <w:rPr>
          <w:lang w:val="pl-PL"/>
        </w:rPr>
        <w:t xml:space="preserve">, zgodnie z wykładnią </w:t>
      </w:r>
      <w:r w:rsidR="005351FF" w:rsidRPr="00495F70">
        <w:rPr>
          <w:lang w:val="pl-PL"/>
        </w:rPr>
        <w:t xml:space="preserve">Europejskiej </w:t>
      </w:r>
      <w:r w:rsidRPr="00495F70">
        <w:rPr>
          <w:lang w:val="pl-PL"/>
        </w:rPr>
        <w:t xml:space="preserve">Komisji i Trybunału Praw Człowieka oraz, w państwach będących </w:t>
      </w:r>
      <w:r w:rsidR="006A5A5E">
        <w:rPr>
          <w:lang w:val="pl-PL"/>
        </w:rPr>
        <w:t>s</w:t>
      </w:r>
      <w:r w:rsidRPr="00495F70">
        <w:rPr>
          <w:lang w:val="pl-PL"/>
        </w:rPr>
        <w:t xml:space="preserve">tronami, </w:t>
      </w:r>
      <w:r w:rsidR="002E31A6">
        <w:rPr>
          <w:lang w:val="pl-PL"/>
        </w:rPr>
        <w:t xml:space="preserve">w </w:t>
      </w:r>
      <w:r w:rsidRPr="00495F70">
        <w:rPr>
          <w:lang w:val="pl-PL"/>
        </w:rPr>
        <w:t>Europejskiej konwencji osiedleńczej z 1955 r. (art. 3), Europejskiej kar</w:t>
      </w:r>
      <w:r w:rsidR="006A5A5E">
        <w:rPr>
          <w:lang w:val="pl-PL"/>
        </w:rPr>
        <w:t>cie</w:t>
      </w:r>
      <w:r w:rsidRPr="00495F70">
        <w:rPr>
          <w:lang w:val="pl-PL"/>
        </w:rPr>
        <w:t xml:space="preserve"> społecznej z 1961 r. (art. 19 ust. 8), </w:t>
      </w:r>
      <w:r w:rsidR="005351FF" w:rsidRPr="00495F70">
        <w:rPr>
          <w:lang w:val="pl-PL"/>
        </w:rPr>
        <w:t>Trakta</w:t>
      </w:r>
      <w:r w:rsidR="006A5A5E">
        <w:rPr>
          <w:lang w:val="pl-PL"/>
        </w:rPr>
        <w:t>cie</w:t>
      </w:r>
      <w:r w:rsidR="005351FF" w:rsidRPr="00495F70">
        <w:rPr>
          <w:lang w:val="pl-PL"/>
        </w:rPr>
        <w:t xml:space="preserve"> </w:t>
      </w:r>
      <w:r w:rsidRPr="00495F70">
        <w:rPr>
          <w:lang w:val="pl-PL"/>
        </w:rPr>
        <w:t>rzymski</w:t>
      </w:r>
      <w:r w:rsidR="006A5A5E">
        <w:rPr>
          <w:lang w:val="pl-PL"/>
        </w:rPr>
        <w:t>m</w:t>
      </w:r>
      <w:r w:rsidRPr="00495F70">
        <w:rPr>
          <w:lang w:val="pl-PL"/>
        </w:rPr>
        <w:t xml:space="preserve"> </w:t>
      </w:r>
      <w:r w:rsidR="005351FF">
        <w:rPr>
          <w:lang w:val="pl-PL"/>
        </w:rPr>
        <w:t>ustanawiając</w:t>
      </w:r>
      <w:r w:rsidR="006A5A5E">
        <w:rPr>
          <w:lang w:val="pl-PL"/>
        </w:rPr>
        <w:t>ym</w:t>
      </w:r>
      <w:r w:rsidR="005351FF">
        <w:rPr>
          <w:lang w:val="pl-PL"/>
        </w:rPr>
        <w:t xml:space="preserve"> Europejską Wspólnotę Gospodarcz</w:t>
      </w:r>
      <w:r w:rsidR="006A5A5E">
        <w:rPr>
          <w:lang w:val="pl-PL"/>
        </w:rPr>
        <w:t>ą</w:t>
      </w:r>
      <w:r w:rsidR="005351FF">
        <w:rPr>
          <w:lang w:val="pl-PL"/>
        </w:rPr>
        <w:t xml:space="preserve"> </w:t>
      </w:r>
      <w:r w:rsidRPr="00495F70">
        <w:rPr>
          <w:lang w:val="pl-PL"/>
        </w:rPr>
        <w:t xml:space="preserve">z 1957 r. (art. 48), Konwencji genewskiej dotyczącej statusu uchodźców z 1951 r. (art. 32 i 33) oraz </w:t>
      </w:r>
      <w:r w:rsidR="006A5A5E">
        <w:rPr>
          <w:lang w:val="pl-PL"/>
        </w:rPr>
        <w:t xml:space="preserve">w </w:t>
      </w:r>
      <w:r w:rsidRPr="00495F70">
        <w:rPr>
          <w:lang w:val="pl-PL"/>
        </w:rPr>
        <w:t>Międzynarodowym pakcie praw obywatelskich i politycznych z 1966 r. (art.</w:t>
      </w:r>
      <w:r w:rsidR="0017758F">
        <w:rPr>
          <w:lang w:val="pl-PL"/>
        </w:rPr>
        <w:t> </w:t>
      </w:r>
      <w:r w:rsidRPr="00495F70">
        <w:rPr>
          <w:lang w:val="pl-PL"/>
        </w:rPr>
        <w:t>13).</w:t>
      </w:r>
    </w:p>
    <w:p w:rsidR="00846E8C" w:rsidRPr="00495F70" w:rsidRDefault="00846E8C" w:rsidP="00C21189">
      <w:pPr>
        <w:pStyle w:val="OpiQuot"/>
        <w:rPr>
          <w:lang w:val="pl-PL"/>
        </w:rPr>
      </w:pPr>
      <w:r w:rsidRPr="00495F70">
        <w:rPr>
          <w:lang w:val="pl-PL"/>
        </w:rPr>
        <w:t xml:space="preserve">7. Biorąc pod uwagę prawa, które są zatem uznawane za dotyczące cudzoziemców, niniejszy artykuł został dodany do </w:t>
      </w:r>
      <w:r w:rsidR="006A5A5E" w:rsidRPr="00495F70">
        <w:rPr>
          <w:lang w:val="pl-PL"/>
        </w:rPr>
        <w:t xml:space="preserve">Europejskiej Konwencji Praw Człowieka </w:t>
      </w:r>
      <w:r w:rsidRPr="00495F70">
        <w:rPr>
          <w:lang w:val="pl-PL"/>
        </w:rPr>
        <w:t xml:space="preserve">w celu przyznania minimalnych gwarancji tym osobom na wypadek wydalenia z terytorium Układającej się Strony. </w:t>
      </w:r>
      <w:r w:rsidRPr="00495F70">
        <w:rPr>
          <w:i/>
          <w:iCs/>
          <w:lang w:val="pl-PL"/>
        </w:rPr>
        <w:t>Dodanie tego artykułu umożliwia przyznanie ochrony w</w:t>
      </w:r>
      <w:r w:rsidR="0017758F">
        <w:rPr>
          <w:i/>
          <w:iCs/>
          <w:lang w:val="pl-PL"/>
        </w:rPr>
        <w:t> </w:t>
      </w:r>
      <w:r w:rsidRPr="00495F70">
        <w:rPr>
          <w:i/>
          <w:iCs/>
          <w:lang w:val="pl-PL"/>
        </w:rPr>
        <w:t>przypadkach, które nie są objęte innymi aktami międzynarodowymi</w:t>
      </w:r>
      <w:r w:rsidR="006A5A5E">
        <w:rPr>
          <w:i/>
          <w:iCs/>
          <w:lang w:val="pl-PL"/>
        </w:rPr>
        <w:t>,</w:t>
      </w:r>
      <w:r w:rsidRPr="00495F70">
        <w:rPr>
          <w:i/>
          <w:iCs/>
          <w:lang w:val="pl-PL"/>
        </w:rPr>
        <w:t xml:space="preserve"> i umożliwia objęcie tej ochrony zakresem systemu kontroli przewidzianego w </w:t>
      </w:r>
      <w:r w:rsidR="006A5A5E" w:rsidRPr="00495F70">
        <w:rPr>
          <w:i/>
          <w:iCs/>
          <w:lang w:val="pl-PL"/>
        </w:rPr>
        <w:t xml:space="preserve">Europejskiej </w:t>
      </w:r>
      <w:r w:rsidR="006A5A5E" w:rsidRPr="00495F70">
        <w:rPr>
          <w:i/>
          <w:iCs/>
          <w:lang w:val="pl-PL"/>
        </w:rPr>
        <w:lastRenderedPageBreak/>
        <w:t>Konwencji Praw Człowieka</w:t>
      </w:r>
      <w:r w:rsidRPr="00495F70">
        <w:rPr>
          <w:lang w:val="pl-PL"/>
        </w:rPr>
        <w:t>” (sprawozdanie wyjaśniające do Protokołu nr 7 do</w:t>
      </w:r>
      <w:r w:rsidR="0017758F">
        <w:rPr>
          <w:lang w:val="pl-PL"/>
        </w:rPr>
        <w:t> </w:t>
      </w:r>
      <w:r w:rsidRPr="00495F70">
        <w:rPr>
          <w:lang w:val="pl-PL"/>
        </w:rPr>
        <w:t xml:space="preserve">Konwencji o ochronie praw człowieka i podstawowych wolności, ETS 117, </w:t>
      </w:r>
      <w:r w:rsidR="00273F46">
        <w:rPr>
          <w:lang w:val="pl-PL"/>
        </w:rPr>
        <w:t>paragrafy</w:t>
      </w:r>
      <w:r w:rsidRPr="00495F70">
        <w:rPr>
          <w:lang w:val="pl-PL"/>
        </w:rPr>
        <w:t xml:space="preserve"> 6-7, podkreślenie </w:t>
      </w:r>
      <w:r>
        <w:rPr>
          <w:lang w:val="pl-PL"/>
        </w:rPr>
        <w:t>własne</w:t>
      </w:r>
      <w:r w:rsidRPr="00495F70">
        <w:rPr>
          <w:lang w:val="pl-PL"/>
        </w:rPr>
        <w:t>).</w:t>
      </w:r>
    </w:p>
    <w:p w:rsidR="00846E8C" w:rsidRPr="00495F70" w:rsidRDefault="00846E8C" w:rsidP="00C21189">
      <w:pPr>
        <w:pStyle w:val="OpiPara"/>
        <w:rPr>
          <w:lang w:val="pl-PL"/>
        </w:rPr>
      </w:pPr>
      <w:r w:rsidRPr="00495F70">
        <w:rPr>
          <w:lang w:val="pl-PL"/>
        </w:rPr>
        <w:t>4.</w:t>
      </w:r>
      <w:r w:rsidR="007A0E89">
        <w:rPr>
          <w:lang w:val="pl-PL"/>
        </w:rPr>
        <w:t xml:space="preserve"> </w:t>
      </w:r>
      <w:r w:rsidRPr="00495F70">
        <w:rPr>
          <w:lang w:val="pl-PL"/>
        </w:rPr>
        <w:t xml:space="preserve">Jak zauważył Komitet Praw Człowieka </w:t>
      </w:r>
      <w:r w:rsidR="00972981">
        <w:rPr>
          <w:lang w:val="pl-PL"/>
        </w:rPr>
        <w:t xml:space="preserve">ONZ </w:t>
      </w:r>
      <w:r w:rsidRPr="00495F70">
        <w:rPr>
          <w:lang w:val="pl-PL"/>
        </w:rPr>
        <w:t>w odniesieniu do</w:t>
      </w:r>
      <w:r w:rsidR="0017758F">
        <w:rPr>
          <w:lang w:val="pl-PL"/>
        </w:rPr>
        <w:t> </w:t>
      </w:r>
      <w:r w:rsidRPr="00495F70">
        <w:rPr>
          <w:lang w:val="pl-PL"/>
        </w:rPr>
        <w:t>odnośnego postanowienia Międzynarodowego paktu praw obywatelskich i</w:t>
      </w:r>
      <w:r w:rsidR="007A0E89">
        <w:rPr>
          <w:lang w:val="pl-PL"/>
        </w:rPr>
        <w:t xml:space="preserve"> </w:t>
      </w:r>
      <w:r w:rsidRPr="00495F70">
        <w:rPr>
          <w:lang w:val="pl-PL"/>
        </w:rPr>
        <w:t>politycznych (</w:t>
      </w:r>
      <w:r w:rsidR="00972981">
        <w:rPr>
          <w:lang w:val="pl-PL"/>
        </w:rPr>
        <w:t>MPPOP</w:t>
      </w:r>
      <w:r w:rsidRPr="00495F70">
        <w:rPr>
          <w:lang w:val="pl-PL"/>
        </w:rPr>
        <w:t xml:space="preserve">) – art. 13 </w:t>
      </w:r>
      <w:r w:rsidR="00972981">
        <w:rPr>
          <w:lang w:val="pl-PL"/>
        </w:rPr>
        <w:t>MPPOP</w:t>
      </w:r>
      <w:r w:rsidRPr="00495F70">
        <w:rPr>
          <w:lang w:val="pl-PL"/>
        </w:rPr>
        <w:t xml:space="preserve"> – celem gwarancji proceduralnych w nim zawartych „jest jednoznaczne zapobieganie arbitralnemu wydaleniu” (komentarz ogólny CCPR nr 15/27 (1986): „Sytuacja cudzoziemców określona w </w:t>
      </w:r>
      <w:r w:rsidR="00972981" w:rsidRPr="00495F70">
        <w:rPr>
          <w:lang w:val="pl-PL"/>
        </w:rPr>
        <w:t>Pakcie</w:t>
      </w:r>
      <w:r w:rsidRPr="00495F70">
        <w:rPr>
          <w:lang w:val="pl-PL"/>
        </w:rPr>
        <w:t xml:space="preserve">”, </w:t>
      </w:r>
      <w:r w:rsidR="00273F46">
        <w:rPr>
          <w:lang w:val="pl-PL"/>
        </w:rPr>
        <w:t>paragraf</w:t>
      </w:r>
      <w:r w:rsidRPr="00495F70">
        <w:rPr>
          <w:lang w:val="pl-PL"/>
        </w:rPr>
        <w:t xml:space="preserve"> 10). Ta sama idea ma zastosowanie </w:t>
      </w:r>
      <w:r w:rsidRPr="00495F70">
        <w:rPr>
          <w:i/>
          <w:iCs/>
          <w:lang w:val="pl-PL"/>
        </w:rPr>
        <w:t xml:space="preserve">mutatis mutandis </w:t>
      </w:r>
      <w:r w:rsidRPr="00495F70">
        <w:rPr>
          <w:lang w:val="pl-PL"/>
        </w:rPr>
        <w:t xml:space="preserve">do gwarancji zawartych w art. 1. Mówiąc inaczej, proceduralne gwarancje w art. 1 mają charakter </w:t>
      </w:r>
      <w:r w:rsidRPr="00495F70">
        <w:rPr>
          <w:i/>
          <w:iCs/>
          <w:lang w:val="pl-PL"/>
        </w:rPr>
        <w:t>zapobiegawczy</w:t>
      </w:r>
      <w:r w:rsidRPr="00495F70">
        <w:rPr>
          <w:lang w:val="pl-PL"/>
        </w:rPr>
        <w:t>: zapewniają dostępną i</w:t>
      </w:r>
      <w:r w:rsidR="007A0E89">
        <w:rPr>
          <w:lang w:val="pl-PL"/>
        </w:rPr>
        <w:t xml:space="preserve"> </w:t>
      </w:r>
      <w:r w:rsidRPr="00495F70">
        <w:rPr>
          <w:lang w:val="pl-PL"/>
        </w:rPr>
        <w:t xml:space="preserve">przewidywalną podstawę prawną dla wydalenia i umożliwiają danemu cudzoziemcowi przedstawienie </w:t>
      </w:r>
      <w:r w:rsidR="00972981">
        <w:rPr>
          <w:lang w:val="pl-PL"/>
        </w:rPr>
        <w:t>racji</w:t>
      </w:r>
      <w:r>
        <w:rPr>
          <w:lang w:val="pl-PL"/>
        </w:rPr>
        <w:t xml:space="preserve"> </w:t>
      </w:r>
      <w:r w:rsidRPr="00495F70">
        <w:rPr>
          <w:lang w:val="pl-PL"/>
        </w:rPr>
        <w:t xml:space="preserve">przeciwko wydaleniu, </w:t>
      </w:r>
      <w:r w:rsidR="00292BA5" w:rsidRPr="00292BA5">
        <w:rPr>
          <w:lang w:val="pl-PL"/>
        </w:rPr>
        <w:t>wniesieni</w:t>
      </w:r>
      <w:r w:rsidR="00292BA5">
        <w:rPr>
          <w:lang w:val="pl-PL"/>
        </w:rPr>
        <w:t>e</w:t>
      </w:r>
      <w:r w:rsidR="00292BA5" w:rsidRPr="00292BA5">
        <w:rPr>
          <w:lang w:val="pl-PL"/>
        </w:rPr>
        <w:t xml:space="preserve"> środków odwoławczych</w:t>
      </w:r>
      <w:r w:rsidR="00292BA5">
        <w:rPr>
          <w:lang w:val="pl-PL"/>
        </w:rPr>
        <w:t xml:space="preserve"> </w:t>
      </w:r>
      <w:r w:rsidRPr="00495F70">
        <w:rPr>
          <w:lang w:val="pl-PL"/>
        </w:rPr>
        <w:t>i bycie reprezentowanym w</w:t>
      </w:r>
      <w:r w:rsidR="0017758F">
        <w:rPr>
          <w:lang w:val="pl-PL"/>
        </w:rPr>
        <w:t> </w:t>
      </w:r>
      <w:r w:rsidRPr="00495F70">
        <w:rPr>
          <w:lang w:val="pl-PL"/>
        </w:rPr>
        <w:t xml:space="preserve">tym celu przed właściwym organem. Jest to kwintesencja obowiązków Państw-Stron Protokołu nr 7 określonych w jego art. 1. </w:t>
      </w:r>
      <w:r w:rsidRPr="00495F70">
        <w:rPr>
          <w:i/>
          <w:iCs/>
          <w:lang w:val="pl-PL"/>
        </w:rPr>
        <w:t>Tym, co naprawdę ma znaczenie zgodnie z tym postanowieniem, jest procedura jako taka.</w:t>
      </w:r>
    </w:p>
    <w:p w:rsidR="00846E8C" w:rsidRPr="00495F70" w:rsidRDefault="00846E8C" w:rsidP="00C21189">
      <w:pPr>
        <w:pStyle w:val="OpiPara"/>
        <w:rPr>
          <w:lang w:val="pl-PL"/>
        </w:rPr>
      </w:pPr>
      <w:r w:rsidRPr="00495F70">
        <w:rPr>
          <w:lang w:val="pl-PL"/>
        </w:rPr>
        <w:t>5.</w:t>
      </w:r>
      <w:r w:rsidR="007A0E89">
        <w:rPr>
          <w:lang w:val="pl-PL"/>
        </w:rPr>
        <w:t xml:space="preserve"> </w:t>
      </w:r>
      <w:r w:rsidRPr="00495F70">
        <w:rPr>
          <w:lang w:val="pl-PL"/>
        </w:rPr>
        <w:t xml:space="preserve">W celu zapewnienia rzeczywistej skuteczności prawom proceduralnym uznanym w art. 1 Protokołu nr 7 powinny one co do zasady być wykonywane </w:t>
      </w:r>
      <w:r w:rsidRPr="00495F70">
        <w:rPr>
          <w:i/>
          <w:iCs/>
          <w:lang w:val="pl-PL"/>
        </w:rPr>
        <w:t xml:space="preserve">przed </w:t>
      </w:r>
      <w:r w:rsidRPr="00495F70">
        <w:rPr>
          <w:lang w:val="pl-PL"/>
        </w:rPr>
        <w:t>wyegzekwowaniem nakazu wydalenia. Akceptowanie przeciwnej sytuacji radykalnie osłabi</w:t>
      </w:r>
      <w:r w:rsidR="00972981">
        <w:rPr>
          <w:lang w:val="pl-PL"/>
        </w:rPr>
        <w:t>łoby</w:t>
      </w:r>
      <w:r w:rsidRPr="00495F70">
        <w:rPr>
          <w:lang w:val="pl-PL"/>
        </w:rPr>
        <w:t xml:space="preserve"> ich skuteczność. Taka wykładnia jest zgodna z ogólnym zapobiegawczym charakterem art. 1 Protokołu nr 7, ale też z ust. 2 tego postanowienia, który wprowadza wyjątek od reguły, kiedy wydalenie „jest [...] konieczne z uwagi na</w:t>
      </w:r>
      <w:r w:rsidR="0017758F">
        <w:rPr>
          <w:lang w:val="pl-PL"/>
        </w:rPr>
        <w:t> </w:t>
      </w:r>
      <w:r w:rsidRPr="00495F70">
        <w:rPr>
          <w:lang w:val="pl-PL"/>
        </w:rPr>
        <w:t>porządek publiczny lub uzasadnione względami bezpieczeństwa państwowego”. Taka wykładnia jednoznacznie wynika ze sprawozdania wyjaśniającego:</w:t>
      </w:r>
    </w:p>
    <w:p w:rsidR="00846E8C" w:rsidRPr="00495F70" w:rsidRDefault="00846E8C" w:rsidP="00C21189">
      <w:pPr>
        <w:pStyle w:val="OpiQuot"/>
        <w:rPr>
          <w:lang w:val="pl-PL"/>
        </w:rPr>
      </w:pPr>
      <w:r w:rsidRPr="00495F70">
        <w:rPr>
          <w:lang w:val="pl-PL"/>
        </w:rPr>
        <w:t>„15. Co do zasady, cudzoziemiec powinien mieć możliwość wykonywania swoich praw przysługujących mu na mocy ust. 1 lit. a, b i c zanim zostanie wydalony. Niemniej ust. 2 dopuszcza czynienie wyjątków w przypadkach, kiedy wydalenie przed wykonaniem tych praw uznaje się za konieczne z uwagi na porządek publiczny lub w przypadku powołania się na względy bezpieczeństwa państwowego. Wyjątki te</w:t>
      </w:r>
      <w:r w:rsidR="0017758F">
        <w:rPr>
          <w:lang w:val="pl-PL"/>
        </w:rPr>
        <w:t> </w:t>
      </w:r>
      <w:r w:rsidRPr="00495F70">
        <w:rPr>
          <w:lang w:val="pl-PL"/>
        </w:rPr>
        <w:t>mają być stosowane z uwzględnieniem zasady proporcjonalności określonej w</w:t>
      </w:r>
      <w:r w:rsidR="0017758F">
        <w:rPr>
          <w:lang w:val="pl-PL"/>
        </w:rPr>
        <w:t> </w:t>
      </w:r>
      <w:r w:rsidRPr="00495F70">
        <w:rPr>
          <w:lang w:val="pl-PL"/>
        </w:rPr>
        <w:t xml:space="preserve">orzecznictwie Europejskiego Trybunału Praw Człowieka [...]” (sprawozdanie wyjaśniające, </w:t>
      </w:r>
      <w:r w:rsidRPr="00495F70">
        <w:rPr>
          <w:i/>
          <w:iCs/>
          <w:lang w:val="pl-PL"/>
        </w:rPr>
        <w:t>op.</w:t>
      </w:r>
      <w:r w:rsidR="000A3AEE">
        <w:rPr>
          <w:i/>
          <w:iCs/>
          <w:lang w:val="pl-PL"/>
        </w:rPr>
        <w:t xml:space="preserve"> </w:t>
      </w:r>
      <w:r w:rsidRPr="00495F70">
        <w:rPr>
          <w:i/>
          <w:iCs/>
          <w:lang w:val="pl-PL"/>
        </w:rPr>
        <w:t xml:space="preserve">cit., </w:t>
      </w:r>
      <w:r w:rsidR="00273F46">
        <w:rPr>
          <w:lang w:val="pl-PL"/>
        </w:rPr>
        <w:t>paragraf</w:t>
      </w:r>
      <w:r w:rsidRPr="00495F70">
        <w:rPr>
          <w:lang w:val="pl-PL"/>
        </w:rPr>
        <w:t xml:space="preserve"> 15).</w:t>
      </w:r>
    </w:p>
    <w:p w:rsidR="00846E8C" w:rsidRPr="00495F70" w:rsidRDefault="00846E8C" w:rsidP="00C21189">
      <w:pPr>
        <w:pStyle w:val="OpiPara"/>
        <w:rPr>
          <w:lang w:val="pl-PL"/>
        </w:rPr>
      </w:pPr>
      <w:r w:rsidRPr="00495F70">
        <w:rPr>
          <w:lang w:val="pl-PL"/>
        </w:rPr>
        <w:t>6.</w:t>
      </w:r>
      <w:r w:rsidR="007A0E89">
        <w:rPr>
          <w:lang w:val="pl-PL"/>
        </w:rPr>
        <w:t xml:space="preserve"> </w:t>
      </w:r>
      <w:r w:rsidRPr="00495F70">
        <w:rPr>
          <w:lang w:val="pl-PL"/>
        </w:rPr>
        <w:t xml:space="preserve">To prawda, że najbardziej powszechny „scenariusz” w (stosunkowo niewielu) sprawach dotyczących art. 1 Protokołu nr 7 jest taki, że osoba wnosi skargę </w:t>
      </w:r>
      <w:r w:rsidR="00BE71A1">
        <w:rPr>
          <w:lang w:val="pl-PL"/>
        </w:rPr>
        <w:t>do</w:t>
      </w:r>
      <w:r w:rsidRPr="00495F70">
        <w:rPr>
          <w:lang w:val="pl-PL"/>
        </w:rPr>
        <w:t xml:space="preserve"> Trybunał</w:t>
      </w:r>
      <w:r w:rsidR="00BE71A1">
        <w:rPr>
          <w:lang w:val="pl-PL"/>
        </w:rPr>
        <w:t>u</w:t>
      </w:r>
      <w:r w:rsidRPr="00495F70">
        <w:rPr>
          <w:lang w:val="pl-PL"/>
        </w:rPr>
        <w:t xml:space="preserve"> po jej wydaleniu (zob. np. </w:t>
      </w:r>
      <w:r w:rsidRPr="00495F70">
        <w:rPr>
          <w:i/>
          <w:iCs/>
          <w:lang w:val="pl-PL"/>
        </w:rPr>
        <w:t xml:space="preserve">Takush przeciwko Grecji, </w:t>
      </w:r>
      <w:r w:rsidRPr="00495F70">
        <w:rPr>
          <w:lang w:val="pl-PL"/>
        </w:rPr>
        <w:t>skarga</w:t>
      </w:r>
      <w:r w:rsidRPr="00495F70">
        <w:rPr>
          <w:i/>
          <w:iCs/>
          <w:lang w:val="pl-PL"/>
        </w:rPr>
        <w:t xml:space="preserve"> </w:t>
      </w:r>
      <w:r w:rsidRPr="00495F70">
        <w:rPr>
          <w:lang w:val="pl-PL"/>
        </w:rPr>
        <w:t>nr 2853/09, 17 stycznia 2012 r., i przytoczone tam</w:t>
      </w:r>
      <w:r w:rsidR="0017758F">
        <w:rPr>
          <w:lang w:val="pl-PL"/>
        </w:rPr>
        <w:t> </w:t>
      </w:r>
      <w:r w:rsidRPr="00495F70">
        <w:rPr>
          <w:lang w:val="pl-PL"/>
        </w:rPr>
        <w:t>orzecznictwo). Natomiast w niniejszej sprawie skarżąca (jeszcze) nie</w:t>
      </w:r>
      <w:r w:rsidR="0017758F">
        <w:rPr>
          <w:lang w:val="pl-PL"/>
        </w:rPr>
        <w:t> </w:t>
      </w:r>
      <w:r w:rsidRPr="00495F70">
        <w:rPr>
          <w:lang w:val="pl-PL"/>
        </w:rPr>
        <w:t xml:space="preserve">została wydalona. </w:t>
      </w:r>
      <w:r>
        <w:rPr>
          <w:lang w:val="pl-PL"/>
        </w:rPr>
        <w:t>W</w:t>
      </w:r>
      <w:r w:rsidRPr="00495F70">
        <w:rPr>
          <w:lang w:val="pl-PL"/>
        </w:rPr>
        <w:t>yegzekwowanie nakazu zmuszającego skarżącą do</w:t>
      </w:r>
      <w:r w:rsidR="0017758F">
        <w:rPr>
          <w:lang w:val="pl-PL"/>
        </w:rPr>
        <w:t> </w:t>
      </w:r>
      <w:r w:rsidRPr="00495F70">
        <w:rPr>
          <w:lang w:val="pl-PL"/>
        </w:rPr>
        <w:t xml:space="preserve">opuszczenia pozwanego </w:t>
      </w:r>
      <w:r>
        <w:rPr>
          <w:lang w:val="pl-PL"/>
        </w:rPr>
        <w:t>Pańs</w:t>
      </w:r>
      <w:r w:rsidRPr="00495F70">
        <w:rPr>
          <w:lang w:val="pl-PL"/>
        </w:rPr>
        <w:t xml:space="preserve">twa nie podlega </w:t>
      </w:r>
      <w:r>
        <w:rPr>
          <w:lang w:val="pl-PL"/>
        </w:rPr>
        <w:t xml:space="preserve">jednak </w:t>
      </w:r>
      <w:r w:rsidRPr="00495F70">
        <w:rPr>
          <w:lang w:val="pl-PL"/>
        </w:rPr>
        <w:t>żadnym wymogom formalnym. W związku z tym skarżąca jest narażona na ryzyko wydalenia w dowolnym momencie (</w:t>
      </w:r>
      <w:r w:rsidR="00273F46">
        <w:rPr>
          <w:lang w:val="pl-PL"/>
        </w:rPr>
        <w:t>paragraf</w:t>
      </w:r>
      <w:r w:rsidRPr="00495F70">
        <w:rPr>
          <w:lang w:val="pl-PL"/>
        </w:rPr>
        <w:t xml:space="preserve"> 22 wyroku). </w:t>
      </w:r>
      <w:r w:rsidR="00BE71A1">
        <w:rPr>
          <w:lang w:val="pl-PL"/>
        </w:rPr>
        <w:t xml:space="preserve">Jest to istotne nie tylko </w:t>
      </w:r>
      <w:r w:rsidR="00BE71A1">
        <w:rPr>
          <w:lang w:val="pl-PL"/>
        </w:rPr>
        <w:lastRenderedPageBreak/>
        <w:t>dla</w:t>
      </w:r>
      <w:r w:rsidR="0017758F">
        <w:rPr>
          <w:lang w:val="pl-PL"/>
        </w:rPr>
        <w:t> </w:t>
      </w:r>
      <w:r w:rsidR="00BE71A1">
        <w:rPr>
          <w:lang w:val="pl-PL"/>
        </w:rPr>
        <w:t xml:space="preserve">kwestii </w:t>
      </w:r>
      <w:r w:rsidRPr="00495F70">
        <w:rPr>
          <w:lang w:val="pl-PL"/>
        </w:rPr>
        <w:t>możliwości zastosowania art.</w:t>
      </w:r>
      <w:r w:rsidR="007A0E89">
        <w:rPr>
          <w:lang w:val="pl-PL"/>
        </w:rPr>
        <w:t xml:space="preserve"> </w:t>
      </w:r>
      <w:r w:rsidRPr="00495F70">
        <w:rPr>
          <w:lang w:val="pl-PL"/>
        </w:rPr>
        <w:t>1. Jest to także konieczny i</w:t>
      </w:r>
      <w:r w:rsidR="0017758F">
        <w:rPr>
          <w:lang w:val="pl-PL"/>
        </w:rPr>
        <w:t> </w:t>
      </w:r>
      <w:r w:rsidRPr="00495F70">
        <w:rPr>
          <w:lang w:val="pl-PL"/>
        </w:rPr>
        <w:t>dostateczny warunek dla stwierdzenia naruszenia art. 1 Protokołu nr 7, jeśli gwarancje w nim zawarte nie były przestrzegane. Jak zauważono powyżej, z zastrzeżeniem wyjątków przewidzianych w ust. 2, art. 1 Protokołu nr 7 jest</w:t>
      </w:r>
      <w:r w:rsidRPr="00495F70">
        <w:rPr>
          <w:i/>
          <w:iCs/>
          <w:lang w:val="pl-PL"/>
        </w:rPr>
        <w:t xml:space="preserve"> nakierowany na fazę poprzedzającą wydalenie.</w:t>
      </w:r>
      <w:r w:rsidRPr="00495F70">
        <w:rPr>
          <w:lang w:val="pl-PL"/>
        </w:rPr>
        <w:t xml:space="preserve"> Jeśli zaakceptujemy wniosek, zgodnie z którym przedmiotem i celem tego postanowienia jest wprowadzenie szeregu gwarancji o charakterze zapobiegawczym, mających chronić osobę przed arbitralnym wydaleniem (zob. </w:t>
      </w:r>
      <w:r w:rsidR="00273F46">
        <w:rPr>
          <w:lang w:val="pl-PL"/>
        </w:rPr>
        <w:t>paragraf</w:t>
      </w:r>
      <w:r w:rsidRPr="00495F70">
        <w:rPr>
          <w:lang w:val="pl-PL"/>
        </w:rPr>
        <w:t xml:space="preserve"> 4 powyżej), wówczas logiczne wydaje się również</w:t>
      </w:r>
      <w:r w:rsidR="00BE71A1">
        <w:rPr>
          <w:lang w:val="pl-PL"/>
        </w:rPr>
        <w:t xml:space="preserve"> zaakceptowanie</w:t>
      </w:r>
      <w:r w:rsidRPr="00495F70">
        <w:rPr>
          <w:lang w:val="pl-PL"/>
        </w:rPr>
        <w:t>, iż wydanie nakazu opuszczenia kraju, przyjętego bez</w:t>
      </w:r>
      <w:r w:rsidR="0017758F">
        <w:rPr>
          <w:lang w:val="pl-PL"/>
        </w:rPr>
        <w:t> </w:t>
      </w:r>
      <w:r w:rsidRPr="00495F70">
        <w:rPr>
          <w:lang w:val="pl-PL"/>
        </w:rPr>
        <w:t>przestrzegania tych gwarancji i wykonalnego w dowolnym momencie, stanowi naruszenie art. 1 Protokołu nr 7.</w:t>
      </w:r>
    </w:p>
    <w:p w:rsidR="00846E8C" w:rsidRPr="00495F70" w:rsidRDefault="00846E8C" w:rsidP="00C21189">
      <w:pPr>
        <w:pStyle w:val="OpiPara"/>
        <w:rPr>
          <w:lang w:val="pl-PL"/>
        </w:rPr>
      </w:pPr>
      <w:r w:rsidRPr="00495F70">
        <w:rPr>
          <w:lang w:val="pl-PL"/>
        </w:rPr>
        <w:t>7.</w:t>
      </w:r>
      <w:r w:rsidR="007A0E89">
        <w:rPr>
          <w:lang w:val="pl-PL"/>
        </w:rPr>
        <w:t xml:space="preserve"> </w:t>
      </w:r>
      <w:r w:rsidRPr="00495F70">
        <w:rPr>
          <w:lang w:val="pl-PL"/>
        </w:rPr>
        <w:t>Na tym polega główna różnica pomiędzy art. 1 Protokołu nr 7 a art. 3 Konwencji, zgodnie z jego wykładnią dokonaną przez Trybunał w</w:t>
      </w:r>
      <w:r w:rsidR="0017758F">
        <w:rPr>
          <w:lang w:val="pl-PL"/>
        </w:rPr>
        <w:t> </w:t>
      </w:r>
      <w:r w:rsidRPr="00495F70">
        <w:rPr>
          <w:lang w:val="pl-PL"/>
        </w:rPr>
        <w:t xml:space="preserve">kontekście wydalenia (na przykład w </w:t>
      </w:r>
      <w:r w:rsidRPr="00495F70">
        <w:rPr>
          <w:i/>
          <w:iCs/>
          <w:lang w:val="pl-PL"/>
        </w:rPr>
        <w:t>Paposhvili przeciwko Belgii</w:t>
      </w:r>
      <w:r w:rsidRPr="00495F70">
        <w:rPr>
          <w:lang w:val="pl-PL"/>
        </w:rPr>
        <w:t xml:space="preserve">, </w:t>
      </w:r>
      <w:r w:rsidRPr="00495F70">
        <w:rPr>
          <w:i/>
          <w:iCs/>
          <w:lang w:val="pl-PL"/>
        </w:rPr>
        <w:t>op.</w:t>
      </w:r>
      <w:r w:rsidR="0017758F">
        <w:rPr>
          <w:i/>
          <w:iCs/>
          <w:lang w:val="pl-PL"/>
        </w:rPr>
        <w:t> </w:t>
      </w:r>
      <w:r w:rsidRPr="00495F70">
        <w:rPr>
          <w:i/>
          <w:iCs/>
          <w:lang w:val="pl-PL"/>
        </w:rPr>
        <w:t>cit.</w:t>
      </w:r>
      <w:r w:rsidRPr="00495F70">
        <w:rPr>
          <w:lang w:val="pl-PL"/>
        </w:rPr>
        <w:t xml:space="preserve">, albo w </w:t>
      </w:r>
      <w:r w:rsidRPr="00495F70">
        <w:rPr>
          <w:i/>
          <w:iCs/>
          <w:lang w:val="pl-PL"/>
        </w:rPr>
        <w:t>J.K.</w:t>
      </w:r>
      <w:r w:rsidR="007A0E89">
        <w:rPr>
          <w:i/>
          <w:iCs/>
          <w:lang w:val="pl-PL"/>
        </w:rPr>
        <w:t xml:space="preserve"> </w:t>
      </w:r>
      <w:r w:rsidRPr="00495F70">
        <w:rPr>
          <w:i/>
          <w:iCs/>
          <w:lang w:val="pl-PL"/>
        </w:rPr>
        <w:t>przeciwko Szwecji</w:t>
      </w:r>
      <w:r w:rsidRPr="00495F70">
        <w:rPr>
          <w:lang w:val="pl-PL"/>
        </w:rPr>
        <w:t>, skarga nr 59166/12 [WI], 23</w:t>
      </w:r>
      <w:r w:rsidR="0017758F">
        <w:rPr>
          <w:lang w:val="pl-PL"/>
        </w:rPr>
        <w:t> </w:t>
      </w:r>
      <w:r w:rsidRPr="00495F70">
        <w:rPr>
          <w:lang w:val="pl-PL"/>
        </w:rPr>
        <w:t>sierpnia 2016</w:t>
      </w:r>
      <w:r w:rsidR="007A0E89">
        <w:rPr>
          <w:lang w:val="pl-PL"/>
        </w:rPr>
        <w:t xml:space="preserve"> </w:t>
      </w:r>
      <w:r w:rsidRPr="00495F70">
        <w:rPr>
          <w:lang w:val="pl-PL"/>
        </w:rPr>
        <w:t>r., §§ 77 i kolejne). Artykuł 1 Protokołu nr 7 dotyczy</w:t>
      </w:r>
      <w:r>
        <w:rPr>
          <w:lang w:val="pl-PL"/>
        </w:rPr>
        <w:t xml:space="preserve"> </w:t>
      </w:r>
      <w:r w:rsidRPr="00EE6744">
        <w:rPr>
          <w:lang w:val="pl-PL"/>
        </w:rPr>
        <w:t>głównie</w:t>
      </w:r>
      <w:r w:rsidRPr="00495F70">
        <w:rPr>
          <w:lang w:val="pl-PL"/>
        </w:rPr>
        <w:t xml:space="preserve"> </w:t>
      </w:r>
      <w:r w:rsidRPr="00495F70">
        <w:rPr>
          <w:i/>
          <w:iCs/>
          <w:lang w:val="pl-PL"/>
        </w:rPr>
        <w:t>procedury.</w:t>
      </w:r>
      <w:r w:rsidRPr="00495F70">
        <w:rPr>
          <w:lang w:val="pl-PL"/>
        </w:rPr>
        <w:t xml:space="preserve"> Artykuł 3 Konwencji zasadniczo dotyczy </w:t>
      </w:r>
      <w:r w:rsidRPr="00495F70">
        <w:rPr>
          <w:i/>
          <w:iCs/>
          <w:lang w:val="pl-PL"/>
        </w:rPr>
        <w:t xml:space="preserve">meritum, </w:t>
      </w:r>
      <w:r w:rsidRPr="00495F70">
        <w:rPr>
          <w:lang w:val="pl-PL"/>
        </w:rPr>
        <w:t>tj.</w:t>
      </w:r>
      <w:r w:rsidR="0017758F">
        <w:rPr>
          <w:lang w:val="pl-PL"/>
        </w:rPr>
        <w:t> </w:t>
      </w:r>
      <w:r w:rsidRPr="00495F70">
        <w:rPr>
          <w:lang w:val="pl-PL"/>
        </w:rPr>
        <w:t>merytorycznej oceny ryzyka narażenia skarżącego na złe traktowanie w</w:t>
      </w:r>
      <w:r w:rsidR="0017758F">
        <w:rPr>
          <w:lang w:val="pl-PL"/>
        </w:rPr>
        <w:t> </w:t>
      </w:r>
      <w:r w:rsidRPr="00495F70">
        <w:rPr>
          <w:lang w:val="pl-PL"/>
        </w:rPr>
        <w:t xml:space="preserve">przypadku wydalenia go do innego kraju. Artykuł 1 Protokołu nr 7 dotyczy głównie fazy </w:t>
      </w:r>
      <w:r w:rsidRPr="00495F70">
        <w:rPr>
          <w:i/>
          <w:iCs/>
          <w:lang w:val="pl-PL"/>
        </w:rPr>
        <w:t xml:space="preserve">poprzedzającej </w:t>
      </w:r>
      <w:r w:rsidRPr="00495F70">
        <w:rPr>
          <w:lang w:val="pl-PL"/>
        </w:rPr>
        <w:t xml:space="preserve">wydalenie. Artykuł 3 Konwencji jest zorientowany ku przyszłości, tj. ku ryzyku występującym </w:t>
      </w:r>
      <w:r w:rsidRPr="00495F70">
        <w:rPr>
          <w:i/>
          <w:iCs/>
          <w:lang w:val="pl-PL"/>
        </w:rPr>
        <w:t>po ewentualnym wydaleniu.</w:t>
      </w:r>
      <w:r w:rsidRPr="00495F70">
        <w:rPr>
          <w:lang w:val="pl-PL"/>
        </w:rPr>
        <w:t xml:space="preserve"> Jest to właśnie powodem, dla któreg</w:t>
      </w:r>
      <w:r w:rsidR="0037728C">
        <w:rPr>
          <w:lang w:val="pl-PL"/>
        </w:rPr>
        <w:t xml:space="preserve">o Trybunał zaakceptował zasadę </w:t>
      </w:r>
      <w:r w:rsidRPr="00495F70">
        <w:rPr>
          <w:lang w:val="pl-PL"/>
        </w:rPr>
        <w:t>badani</w:t>
      </w:r>
      <w:r w:rsidR="0037728C">
        <w:rPr>
          <w:lang w:val="pl-PL"/>
        </w:rPr>
        <w:t xml:space="preserve">a </w:t>
      </w:r>
      <w:r w:rsidR="00E82A7D">
        <w:rPr>
          <w:lang w:val="pl-PL"/>
        </w:rPr>
        <w:t xml:space="preserve">na gruncie </w:t>
      </w:r>
      <w:r w:rsidR="00E82A7D" w:rsidRPr="00495F70">
        <w:rPr>
          <w:lang w:val="pl-PL"/>
        </w:rPr>
        <w:t xml:space="preserve">art. 3 (a także art. 2 Konwencji) </w:t>
      </w:r>
      <w:r w:rsidR="0037728C">
        <w:rPr>
          <w:lang w:val="pl-PL"/>
        </w:rPr>
        <w:t xml:space="preserve">ryzyka zagrażającego skarżącemu z </w:t>
      </w:r>
      <w:r w:rsidRPr="00495F70">
        <w:rPr>
          <w:lang w:val="pl-PL"/>
        </w:rPr>
        <w:t>uwzględnienie</w:t>
      </w:r>
      <w:r w:rsidR="0037728C">
        <w:rPr>
          <w:lang w:val="pl-PL"/>
        </w:rPr>
        <w:t>m</w:t>
      </w:r>
      <w:r w:rsidRPr="00495F70">
        <w:rPr>
          <w:lang w:val="pl-PL"/>
        </w:rPr>
        <w:t xml:space="preserve"> </w:t>
      </w:r>
      <w:r w:rsidR="00BE71A1">
        <w:rPr>
          <w:lang w:val="pl-PL"/>
        </w:rPr>
        <w:t>dowodów</w:t>
      </w:r>
      <w:r w:rsidRPr="00495F70">
        <w:rPr>
          <w:lang w:val="pl-PL"/>
        </w:rPr>
        <w:t xml:space="preserve">, które </w:t>
      </w:r>
      <w:r w:rsidR="00BE71A1">
        <w:rPr>
          <w:lang w:val="pl-PL"/>
        </w:rPr>
        <w:t>są późniejsze od</w:t>
      </w:r>
      <w:r w:rsidR="0017758F">
        <w:rPr>
          <w:lang w:val="pl-PL"/>
        </w:rPr>
        <w:t> </w:t>
      </w:r>
      <w:r w:rsidR="00BE71A1">
        <w:rPr>
          <w:lang w:val="pl-PL"/>
        </w:rPr>
        <w:t>decyzji krajowych</w:t>
      </w:r>
      <w:r w:rsidRPr="00495F70">
        <w:rPr>
          <w:lang w:val="pl-PL"/>
        </w:rPr>
        <w:t xml:space="preserve"> (zob. np. </w:t>
      </w:r>
      <w:r w:rsidRPr="00495F70">
        <w:rPr>
          <w:i/>
          <w:iCs/>
          <w:lang w:val="pl-PL"/>
        </w:rPr>
        <w:t xml:space="preserve">F.G. przeciwko Szwecji </w:t>
      </w:r>
      <w:r w:rsidRPr="00495F70">
        <w:rPr>
          <w:lang w:val="pl-PL"/>
        </w:rPr>
        <w:t>[WI], skarga nr</w:t>
      </w:r>
      <w:r w:rsidR="0017758F">
        <w:rPr>
          <w:lang w:val="pl-PL"/>
        </w:rPr>
        <w:t> </w:t>
      </w:r>
      <w:r w:rsidRPr="00495F70">
        <w:rPr>
          <w:lang w:val="pl-PL"/>
        </w:rPr>
        <w:t xml:space="preserve">43611/11, 23 marca 2016 r., w szczególności § 157). W takich okolicznościach całkowicie zrozumiałe i w rzeczy samej konieczne jest stwierdzenie jedynie warunkowego, </w:t>
      </w:r>
      <w:r w:rsidRPr="0037728C">
        <w:rPr>
          <w:lang w:val="pl-PL"/>
        </w:rPr>
        <w:t>„niedoszłego”</w:t>
      </w:r>
      <w:r w:rsidRPr="00495F70">
        <w:rPr>
          <w:lang w:val="pl-PL"/>
        </w:rPr>
        <w:t xml:space="preserve"> naruszenia. Nie</w:t>
      </w:r>
      <w:r w:rsidR="0017758F">
        <w:rPr>
          <w:lang w:val="pl-PL"/>
        </w:rPr>
        <w:t> </w:t>
      </w:r>
      <w:r w:rsidRPr="00495F70">
        <w:rPr>
          <w:lang w:val="pl-PL"/>
        </w:rPr>
        <w:t>do</w:t>
      </w:r>
      <w:r w:rsidR="0017758F">
        <w:rPr>
          <w:lang w:val="pl-PL"/>
        </w:rPr>
        <w:t> </w:t>
      </w:r>
      <w:r w:rsidRPr="00495F70">
        <w:rPr>
          <w:lang w:val="pl-PL"/>
        </w:rPr>
        <w:t xml:space="preserve">pomyślenia byłoby twierdzenie, że </w:t>
      </w:r>
      <w:r>
        <w:rPr>
          <w:lang w:val="pl-PL"/>
        </w:rPr>
        <w:t>Pańs</w:t>
      </w:r>
      <w:r w:rsidRPr="00495F70">
        <w:rPr>
          <w:lang w:val="pl-PL"/>
        </w:rPr>
        <w:t>two zostaje pociągnięte do</w:t>
      </w:r>
      <w:r w:rsidR="0017758F">
        <w:rPr>
          <w:lang w:val="pl-PL"/>
        </w:rPr>
        <w:t> </w:t>
      </w:r>
      <w:r w:rsidRPr="00495F70">
        <w:rPr>
          <w:lang w:val="pl-PL"/>
        </w:rPr>
        <w:t xml:space="preserve">odpowiedzialności międzynarodowej na mocy Konwencji z </w:t>
      </w:r>
      <w:r w:rsidR="0037728C">
        <w:rPr>
          <w:lang w:val="pl-PL"/>
        </w:rPr>
        <w:t>powodu nie</w:t>
      </w:r>
      <w:r w:rsidRPr="00495F70">
        <w:rPr>
          <w:lang w:val="pl-PL"/>
        </w:rPr>
        <w:t xml:space="preserve">dokonania oceny dowodów, które nawet nie zostały przedłożone władzom krajowym. W bardziej ogólnym ujęciu, całe </w:t>
      </w:r>
      <w:r w:rsidRPr="00495F70">
        <w:rPr>
          <w:i/>
          <w:iCs/>
          <w:lang w:val="pl-PL"/>
        </w:rPr>
        <w:t xml:space="preserve">ratio </w:t>
      </w:r>
      <w:r w:rsidRPr="00495F70">
        <w:rPr>
          <w:lang w:val="pl-PL"/>
        </w:rPr>
        <w:t xml:space="preserve">art. 1 Protokołu nr 7 różni się od </w:t>
      </w:r>
      <w:r w:rsidR="0037728C" w:rsidRPr="0037728C">
        <w:rPr>
          <w:i/>
          <w:lang w:val="pl-PL"/>
        </w:rPr>
        <w:t>ratio</w:t>
      </w:r>
      <w:r w:rsidR="0037728C">
        <w:rPr>
          <w:lang w:val="pl-PL"/>
        </w:rPr>
        <w:t xml:space="preserve"> </w:t>
      </w:r>
      <w:r w:rsidRPr="00495F70">
        <w:rPr>
          <w:lang w:val="pl-PL"/>
        </w:rPr>
        <w:t>innych postanowień Konwencji stosowanych w</w:t>
      </w:r>
      <w:r w:rsidR="0017758F">
        <w:rPr>
          <w:lang w:val="pl-PL"/>
        </w:rPr>
        <w:t> </w:t>
      </w:r>
      <w:r w:rsidRPr="00495F70">
        <w:rPr>
          <w:lang w:val="pl-PL"/>
        </w:rPr>
        <w:t>kontekście wydalenia, a w szczególności od art. 3. W mojej opinii nieodpowiednie jest zatem czynienie analogii pomiędzy tymi postanowieniami i stosowanie koniecznie tych samych rozwiązań.</w:t>
      </w:r>
    </w:p>
    <w:p w:rsidR="00846E8C" w:rsidRPr="00495F70" w:rsidRDefault="00846E8C" w:rsidP="00C21189">
      <w:pPr>
        <w:pStyle w:val="OpiPara"/>
        <w:rPr>
          <w:lang w:val="pl-PL"/>
        </w:rPr>
      </w:pPr>
      <w:r w:rsidRPr="00495F70">
        <w:rPr>
          <w:lang w:val="pl-PL"/>
        </w:rPr>
        <w:t>8.</w:t>
      </w:r>
      <w:r w:rsidR="007A0E89">
        <w:rPr>
          <w:lang w:val="pl-PL"/>
        </w:rPr>
        <w:t xml:space="preserve"> </w:t>
      </w:r>
      <w:r w:rsidRPr="00495F70">
        <w:rPr>
          <w:lang w:val="pl-PL"/>
        </w:rPr>
        <w:t>Z powyższych powodów jestem przekonany, że niniejszy wyrok jest</w:t>
      </w:r>
      <w:r w:rsidR="0037728C">
        <w:rPr>
          <w:lang w:val="pl-PL"/>
        </w:rPr>
        <w:t xml:space="preserve"> prawidłowy</w:t>
      </w:r>
      <w:r w:rsidRPr="00495F70">
        <w:rPr>
          <w:lang w:val="pl-PL"/>
        </w:rPr>
        <w:t xml:space="preserve"> </w:t>
      </w:r>
      <w:r w:rsidR="0037728C">
        <w:rPr>
          <w:lang w:val="pl-PL"/>
        </w:rPr>
        <w:t xml:space="preserve">w odniesieniu do </w:t>
      </w:r>
      <w:r w:rsidRPr="00495F70">
        <w:rPr>
          <w:lang w:val="pl-PL"/>
        </w:rPr>
        <w:t>stwierdzenia faktycznego, a nie warunkowego naruszenia art. 1 Protokołu nr 7.</w:t>
      </w:r>
    </w:p>
    <w:p w:rsidR="00846E8C" w:rsidRPr="00495F70" w:rsidRDefault="00846E8C" w:rsidP="00C21189">
      <w:pPr>
        <w:pStyle w:val="OpiPara"/>
        <w:rPr>
          <w:lang w:val="pl-PL"/>
        </w:rPr>
      </w:pPr>
    </w:p>
    <w:p w:rsidR="00846E8C" w:rsidRPr="00495F70" w:rsidRDefault="00846E8C" w:rsidP="00C21189">
      <w:pPr>
        <w:pStyle w:val="OpiPara"/>
        <w:jc w:val="right"/>
        <w:rPr>
          <w:lang w:val="pl-PL"/>
        </w:rPr>
      </w:pPr>
    </w:p>
    <w:p w:rsidR="00846E8C" w:rsidRPr="00495F70" w:rsidRDefault="00846E8C" w:rsidP="00C21189">
      <w:pPr>
        <w:jc w:val="left"/>
        <w:rPr>
          <w:sz w:val="28"/>
          <w:szCs w:val="28"/>
          <w:lang w:val="pl-PL"/>
        </w:rPr>
      </w:pPr>
      <w:r w:rsidRPr="00495F70">
        <w:rPr>
          <w:lang w:val="pl-PL"/>
        </w:rPr>
        <w:br w:type="page"/>
      </w:r>
    </w:p>
    <w:p w:rsidR="00846E8C" w:rsidRPr="00495F70" w:rsidRDefault="00846E8C" w:rsidP="00C21189">
      <w:pPr>
        <w:pStyle w:val="ECHRTitleCentre1"/>
        <w:rPr>
          <w:lang w:val="pl-PL"/>
        </w:rPr>
      </w:pPr>
      <w:r w:rsidRPr="00495F70">
        <w:rPr>
          <w:lang w:val="pl-PL"/>
        </w:rPr>
        <w:lastRenderedPageBreak/>
        <w:t>CZĘŚCIOWO ROZBIEŻNA OPINIA SĘDZIEGO EICKE</w:t>
      </w:r>
    </w:p>
    <w:p w:rsidR="00846E8C" w:rsidRPr="00495F70" w:rsidRDefault="00846E8C" w:rsidP="00C21189">
      <w:pPr>
        <w:pStyle w:val="OpiPara"/>
        <w:rPr>
          <w:lang w:val="pl-PL"/>
        </w:rPr>
      </w:pPr>
      <w:r w:rsidRPr="00495F70">
        <w:rPr>
          <w:lang w:val="pl-PL"/>
        </w:rPr>
        <w:t>1.</w:t>
      </w:r>
      <w:r w:rsidR="007A0E89">
        <w:rPr>
          <w:lang w:val="pl-PL"/>
        </w:rPr>
        <w:t xml:space="preserve"> </w:t>
      </w:r>
      <w:r w:rsidRPr="00495F70">
        <w:rPr>
          <w:lang w:val="pl-PL"/>
        </w:rPr>
        <w:t xml:space="preserve">Chociaż zgadzam się z większością zarówno a) co do oddalenia wstępnego zastrzeżenia Pozwanego Rządu </w:t>
      </w:r>
      <w:r w:rsidRPr="00495F70">
        <w:rPr>
          <w:i/>
          <w:iCs/>
          <w:lang w:val="pl-PL"/>
        </w:rPr>
        <w:t xml:space="preserve">ratione materiae, </w:t>
      </w:r>
      <w:r w:rsidRPr="00495F70">
        <w:rPr>
          <w:lang w:val="pl-PL"/>
        </w:rPr>
        <w:t>jak i b) co</w:t>
      </w:r>
      <w:r w:rsidR="0017758F">
        <w:rPr>
          <w:lang w:val="pl-PL"/>
        </w:rPr>
        <w:t> </w:t>
      </w:r>
      <w:r w:rsidRPr="00495F70">
        <w:rPr>
          <w:lang w:val="pl-PL"/>
        </w:rPr>
        <w:t>do</w:t>
      </w:r>
      <w:r w:rsidR="0017758F">
        <w:rPr>
          <w:lang w:val="pl-PL"/>
        </w:rPr>
        <w:t> </w:t>
      </w:r>
      <w:r w:rsidRPr="00495F70">
        <w:rPr>
          <w:lang w:val="pl-PL"/>
        </w:rPr>
        <w:t>ustalenia, że decyzja Ministerstwa Spraw Wewnętrznych z dnia 3 lutego 2014 r., a także orzeczenia Sądu Administracyjnego (3 lipca 2014 r.) i</w:t>
      </w:r>
      <w:r w:rsidR="007A0E89">
        <w:rPr>
          <w:lang w:val="pl-PL"/>
        </w:rPr>
        <w:t xml:space="preserve"> </w:t>
      </w:r>
      <w:r w:rsidRPr="00495F70">
        <w:rPr>
          <w:lang w:val="pl-PL"/>
        </w:rPr>
        <w:t>Najwyższego Sądu Administracyjnego (1 lipca 2015 r.) nie były zgodne z</w:t>
      </w:r>
      <w:r w:rsidR="0017758F">
        <w:rPr>
          <w:lang w:val="pl-PL"/>
        </w:rPr>
        <w:t> </w:t>
      </w:r>
      <w:r w:rsidRPr="00495F70">
        <w:rPr>
          <w:lang w:val="pl-PL"/>
        </w:rPr>
        <w:t>wymogami art. 1 ust. 1 lit. a</w:t>
      </w:r>
      <w:r w:rsidR="00273F46">
        <w:rPr>
          <w:lang w:val="pl-PL"/>
        </w:rPr>
        <w:t xml:space="preserve"> i b</w:t>
      </w:r>
      <w:r w:rsidRPr="00495F70">
        <w:rPr>
          <w:lang w:val="pl-PL"/>
        </w:rPr>
        <w:t xml:space="preserve"> Protokołu nr 7 do Konwencji, głosowałem przeciwko </w:t>
      </w:r>
      <w:r w:rsidR="0037728C">
        <w:rPr>
          <w:lang w:val="pl-PL"/>
        </w:rPr>
        <w:t>paragrafowi</w:t>
      </w:r>
      <w:r w:rsidRPr="00495F70">
        <w:rPr>
          <w:lang w:val="pl-PL"/>
        </w:rPr>
        <w:t xml:space="preserve"> 2 sentencji wyroku, w której Trybunał uznał, że</w:t>
      </w:r>
      <w:r w:rsidR="0017758F">
        <w:rPr>
          <w:lang w:val="pl-PL"/>
        </w:rPr>
        <w:t> </w:t>
      </w:r>
      <w:r w:rsidRPr="00495F70">
        <w:rPr>
          <w:lang w:val="pl-PL"/>
        </w:rPr>
        <w:t xml:space="preserve">„[...] </w:t>
      </w:r>
      <w:r w:rsidRPr="00495F70">
        <w:rPr>
          <w:u w:val="single"/>
          <w:lang w:val="pl-PL"/>
        </w:rPr>
        <w:t>doszło</w:t>
      </w:r>
      <w:r w:rsidRPr="00495F70">
        <w:rPr>
          <w:lang w:val="pl-PL"/>
        </w:rPr>
        <w:t xml:space="preserve"> do naruszenia </w:t>
      </w:r>
      <w:r w:rsidR="00273F46" w:rsidRPr="00495F70">
        <w:rPr>
          <w:lang w:val="pl-PL"/>
        </w:rPr>
        <w:t xml:space="preserve">art. 1 </w:t>
      </w:r>
      <w:r w:rsidRPr="00495F70">
        <w:rPr>
          <w:lang w:val="pl-PL"/>
        </w:rPr>
        <w:t>ust. 1 lit. a i b Protokołu nr 7 do</w:t>
      </w:r>
      <w:r w:rsidR="0017758F">
        <w:rPr>
          <w:lang w:val="pl-PL"/>
        </w:rPr>
        <w:t> </w:t>
      </w:r>
      <w:r w:rsidRPr="00495F70">
        <w:rPr>
          <w:lang w:val="pl-PL"/>
        </w:rPr>
        <w:t>Konwencji</w:t>
      </w:r>
      <w:r>
        <w:rPr>
          <w:lang w:val="pl-PL"/>
        </w:rPr>
        <w:t>”</w:t>
      </w:r>
      <w:r w:rsidRPr="00495F70">
        <w:rPr>
          <w:lang w:val="pl-PL"/>
        </w:rPr>
        <w:t xml:space="preserve"> (podkreślenie </w:t>
      </w:r>
      <w:r>
        <w:rPr>
          <w:lang w:val="pl-PL"/>
        </w:rPr>
        <w:t>własne</w:t>
      </w:r>
      <w:r w:rsidRPr="00495F70">
        <w:rPr>
          <w:lang w:val="pl-PL"/>
        </w:rPr>
        <w:t>).</w:t>
      </w:r>
    </w:p>
    <w:p w:rsidR="00846E8C" w:rsidRPr="00495F70" w:rsidRDefault="00846E8C" w:rsidP="00C21189">
      <w:pPr>
        <w:pStyle w:val="OpiPara"/>
        <w:rPr>
          <w:lang w:val="pl-PL"/>
        </w:rPr>
      </w:pPr>
      <w:r w:rsidRPr="00495F70">
        <w:rPr>
          <w:lang w:val="pl-PL"/>
        </w:rPr>
        <w:t>2.</w:t>
      </w:r>
      <w:r w:rsidR="007A0E89">
        <w:rPr>
          <w:lang w:val="pl-PL"/>
        </w:rPr>
        <w:t xml:space="preserve"> </w:t>
      </w:r>
      <w:r w:rsidRPr="00495F70">
        <w:rPr>
          <w:lang w:val="pl-PL"/>
        </w:rPr>
        <w:t>Z powodu szeregu okoliczności faktycznych właściwych niniejszej sprawie, mój wniosek byłby raczej taki, że „</w:t>
      </w:r>
      <w:r w:rsidR="00710EFE">
        <w:rPr>
          <w:lang w:val="pl-PL"/>
        </w:rPr>
        <w:t>byłoby doszło</w:t>
      </w:r>
      <w:r w:rsidR="00710EFE" w:rsidRPr="00495F70">
        <w:rPr>
          <w:lang w:val="pl-PL"/>
        </w:rPr>
        <w:t xml:space="preserve"> </w:t>
      </w:r>
      <w:r w:rsidRPr="00495F70">
        <w:rPr>
          <w:lang w:val="pl-PL"/>
        </w:rPr>
        <w:t xml:space="preserve">do naruszenia art. 1 Protokołu nr 7 do Konwencji, gdyby skarżąca </w:t>
      </w:r>
      <w:r w:rsidR="00674733">
        <w:rPr>
          <w:lang w:val="pl-PL"/>
        </w:rPr>
        <w:t>by</w:t>
      </w:r>
      <w:r w:rsidRPr="00495F70">
        <w:rPr>
          <w:lang w:val="pl-PL"/>
        </w:rPr>
        <w:t>ła wydalona na</w:t>
      </w:r>
      <w:r w:rsidR="0017758F">
        <w:rPr>
          <w:lang w:val="pl-PL"/>
        </w:rPr>
        <w:t> </w:t>
      </w:r>
      <w:r w:rsidRPr="00495F70">
        <w:rPr>
          <w:lang w:val="pl-PL"/>
        </w:rPr>
        <w:t xml:space="preserve">podstawie decyzji z dnia 3 lutego 2014 r.” (zob. </w:t>
      </w:r>
      <w:r w:rsidRPr="00495F70">
        <w:rPr>
          <w:i/>
          <w:iCs/>
          <w:lang w:val="pl-PL"/>
        </w:rPr>
        <w:t xml:space="preserve">mutatis mutandis </w:t>
      </w:r>
      <w:r w:rsidR="00273F46">
        <w:rPr>
          <w:lang w:val="pl-PL"/>
        </w:rPr>
        <w:t>paragrafy</w:t>
      </w:r>
      <w:r w:rsidRPr="00495F70">
        <w:rPr>
          <w:lang w:val="pl-PL"/>
        </w:rPr>
        <w:t xml:space="preserve"> 1 i 3 sentencji wyroku w sprawie </w:t>
      </w:r>
      <w:r w:rsidRPr="00495F70">
        <w:rPr>
          <w:i/>
          <w:iCs/>
          <w:lang w:val="pl-PL"/>
        </w:rPr>
        <w:t xml:space="preserve">Paposhvili przeciwko Belgii </w:t>
      </w:r>
      <w:r w:rsidRPr="00495F70">
        <w:rPr>
          <w:lang w:val="pl-PL"/>
        </w:rPr>
        <w:t>[WI], skarga nr</w:t>
      </w:r>
      <w:r w:rsidR="007A0E89">
        <w:rPr>
          <w:lang w:val="pl-PL"/>
        </w:rPr>
        <w:t xml:space="preserve"> </w:t>
      </w:r>
      <w:r w:rsidRPr="00495F70">
        <w:rPr>
          <w:lang w:val="pl-PL"/>
        </w:rPr>
        <w:t xml:space="preserve">41738/10, </w:t>
      </w:r>
      <w:r w:rsidR="00C16DBF">
        <w:rPr>
          <w:lang w:val="pl-PL"/>
        </w:rPr>
        <w:t>ETPC</w:t>
      </w:r>
      <w:r w:rsidRPr="00495F70">
        <w:rPr>
          <w:lang w:val="pl-PL"/>
        </w:rPr>
        <w:t xml:space="preserve"> 2016</w:t>
      </w:r>
      <w:r w:rsidRPr="00495F70">
        <w:rPr>
          <w:lang w:val="pl-PL"/>
        </w:rPr>
        <w:noBreakHyphen/>
        <w:t>I), a nawet</w:t>
      </w:r>
      <w:r>
        <w:rPr>
          <w:lang w:val="pl-PL"/>
        </w:rPr>
        <w:t>,</w:t>
      </w:r>
      <w:r w:rsidRPr="00495F70">
        <w:rPr>
          <w:lang w:val="pl-PL"/>
        </w:rPr>
        <w:t xml:space="preserve"> że „</w:t>
      </w:r>
      <w:r w:rsidR="0037728C">
        <w:rPr>
          <w:lang w:val="pl-PL"/>
        </w:rPr>
        <w:t>doszłoby do</w:t>
      </w:r>
      <w:r w:rsidR="0017758F">
        <w:rPr>
          <w:lang w:val="pl-PL"/>
        </w:rPr>
        <w:t> </w:t>
      </w:r>
      <w:r w:rsidR="0037728C">
        <w:rPr>
          <w:lang w:val="pl-PL"/>
        </w:rPr>
        <w:t xml:space="preserve">naruszenia </w:t>
      </w:r>
      <w:r w:rsidRPr="00495F70">
        <w:rPr>
          <w:lang w:val="pl-PL"/>
        </w:rPr>
        <w:t>art. 1 Protokołu nr 7 do Konwencji</w:t>
      </w:r>
      <w:r w:rsidR="0037728C">
        <w:rPr>
          <w:lang w:val="pl-PL"/>
        </w:rPr>
        <w:t>, jeśli</w:t>
      </w:r>
      <w:r w:rsidRPr="00495F70">
        <w:rPr>
          <w:lang w:val="pl-PL"/>
        </w:rPr>
        <w:t xml:space="preserve"> </w:t>
      </w:r>
      <w:r w:rsidR="00710EFE">
        <w:rPr>
          <w:lang w:val="pl-PL"/>
        </w:rPr>
        <w:t>skarżąca zostałaby wydalona</w:t>
      </w:r>
      <w:r w:rsidRPr="00495F70">
        <w:rPr>
          <w:lang w:val="pl-PL"/>
        </w:rPr>
        <w:t xml:space="preserve"> na podstawie decyzji z dnia 3 lutego 2014 r.” (zob. </w:t>
      </w:r>
      <w:r w:rsidRPr="00495F70">
        <w:rPr>
          <w:i/>
          <w:iCs/>
          <w:lang w:val="pl-PL"/>
        </w:rPr>
        <w:t xml:space="preserve">mutatis mutandis </w:t>
      </w:r>
      <w:r w:rsidR="00273F46">
        <w:rPr>
          <w:lang w:val="pl-PL"/>
        </w:rPr>
        <w:t>paragraf</w:t>
      </w:r>
      <w:r w:rsidRPr="00495F70">
        <w:rPr>
          <w:lang w:val="pl-PL"/>
        </w:rPr>
        <w:t xml:space="preserve"> 3 sentencji wyroku w sprawie </w:t>
      </w:r>
      <w:r w:rsidRPr="00495F70">
        <w:rPr>
          <w:i/>
          <w:iCs/>
          <w:lang w:val="pl-PL"/>
        </w:rPr>
        <w:t xml:space="preserve">Sultani przeciwko Francji, </w:t>
      </w:r>
      <w:r w:rsidRPr="00495F70">
        <w:rPr>
          <w:lang w:val="pl-PL"/>
        </w:rPr>
        <w:t xml:space="preserve">skarga nr 45223/05, </w:t>
      </w:r>
      <w:r w:rsidR="00C16DBF">
        <w:rPr>
          <w:lang w:val="pl-PL"/>
        </w:rPr>
        <w:t>ETPC</w:t>
      </w:r>
      <w:r w:rsidRPr="00495F70">
        <w:rPr>
          <w:lang w:val="pl-PL"/>
        </w:rPr>
        <w:t xml:space="preserve"> 2007</w:t>
      </w:r>
      <w:r w:rsidRPr="00495F70">
        <w:rPr>
          <w:lang w:val="pl-PL"/>
        </w:rPr>
        <w:noBreakHyphen/>
        <w:t>IV (fragmenty)”.</w:t>
      </w:r>
    </w:p>
    <w:p w:rsidR="00846E8C" w:rsidRPr="00495F70" w:rsidRDefault="00846E8C" w:rsidP="00C21189">
      <w:pPr>
        <w:pStyle w:val="OpiPara"/>
        <w:rPr>
          <w:lang w:val="pl-PL"/>
        </w:rPr>
      </w:pPr>
      <w:r w:rsidRPr="00495F70">
        <w:rPr>
          <w:lang w:val="pl-PL"/>
        </w:rPr>
        <w:t>3.</w:t>
      </w:r>
      <w:r w:rsidR="007A0E89">
        <w:rPr>
          <w:lang w:val="pl-PL"/>
        </w:rPr>
        <w:t xml:space="preserve"> </w:t>
      </w:r>
      <w:r w:rsidRPr="00495F70">
        <w:rPr>
          <w:lang w:val="pl-PL"/>
        </w:rPr>
        <w:t>Pokrótce wyjaśnię powody tego drobnego i być może raczej technicznego nieporozumienia.</w:t>
      </w:r>
    </w:p>
    <w:p w:rsidR="00846E8C" w:rsidRPr="00495F70" w:rsidRDefault="00846E8C" w:rsidP="00C21189">
      <w:pPr>
        <w:pStyle w:val="OpiPara"/>
        <w:rPr>
          <w:lang w:val="pl-PL"/>
        </w:rPr>
      </w:pPr>
      <w:r w:rsidRPr="00495F70">
        <w:rPr>
          <w:lang w:val="pl-PL"/>
        </w:rPr>
        <w:t>4.</w:t>
      </w:r>
      <w:r w:rsidR="007A0E89">
        <w:rPr>
          <w:lang w:val="pl-PL"/>
        </w:rPr>
        <w:t xml:space="preserve"> </w:t>
      </w:r>
      <w:r w:rsidRPr="00495F70">
        <w:rPr>
          <w:lang w:val="pl-PL"/>
        </w:rPr>
        <w:t>Artykuł 1 Protokołu nr 7 do Konwencji w stosownym zakresie stanowi:</w:t>
      </w:r>
    </w:p>
    <w:p w:rsidR="004829DC" w:rsidRPr="004829DC" w:rsidRDefault="00846E8C" w:rsidP="004829DC">
      <w:pPr>
        <w:pStyle w:val="OpiQuot"/>
        <w:rPr>
          <w:lang w:val="pl-PL"/>
        </w:rPr>
      </w:pPr>
      <w:r w:rsidRPr="004829DC">
        <w:rPr>
          <w:lang w:val="pl-PL"/>
        </w:rPr>
        <w:t>„</w:t>
      </w:r>
      <w:r w:rsidR="004829DC" w:rsidRPr="004829DC">
        <w:rPr>
          <w:lang w:val="pl-PL"/>
        </w:rPr>
        <w:t>1. Cudzoziemiec legalnie przebywający na terytorium jakiegokolwiek państwa nie może być zeń wydalony, chyba że w wyniku decyzji podjętej zgodnie z ustawą, i powinien mieć możliwość:</w:t>
      </w:r>
    </w:p>
    <w:p w:rsidR="004829DC" w:rsidRPr="004829DC" w:rsidRDefault="004829DC" w:rsidP="004829DC">
      <w:pPr>
        <w:pStyle w:val="ECHRParaQuote"/>
        <w:rPr>
          <w:lang w:val="pl-PL"/>
        </w:rPr>
      </w:pPr>
      <w:r w:rsidRPr="004829DC">
        <w:rPr>
          <w:lang w:val="pl-PL"/>
        </w:rPr>
        <w:t>a)    przedstawienia racji przeciwko wydaleniu;</w:t>
      </w:r>
    </w:p>
    <w:p w:rsidR="004829DC" w:rsidRPr="004829DC" w:rsidRDefault="004829DC" w:rsidP="004829DC">
      <w:pPr>
        <w:pStyle w:val="ECHRParaQuote"/>
        <w:rPr>
          <w:lang w:val="pl-PL"/>
        </w:rPr>
      </w:pPr>
      <w:r w:rsidRPr="004829DC">
        <w:rPr>
          <w:lang w:val="pl-PL"/>
        </w:rPr>
        <w:t>b)   wniesienia środków odwoławczych oraz</w:t>
      </w:r>
    </w:p>
    <w:p w:rsidR="004829DC" w:rsidRPr="004829DC" w:rsidRDefault="004829DC" w:rsidP="004829DC">
      <w:pPr>
        <w:pStyle w:val="OpiQuot"/>
        <w:rPr>
          <w:lang w:val="pl-PL"/>
        </w:rPr>
      </w:pPr>
      <w:r w:rsidRPr="004829DC">
        <w:rPr>
          <w:lang w:val="pl-PL"/>
        </w:rPr>
        <w:t>c) [...]</w:t>
      </w:r>
    </w:p>
    <w:p w:rsidR="004829DC" w:rsidRPr="00495F70" w:rsidRDefault="004829DC" w:rsidP="004829DC">
      <w:pPr>
        <w:pStyle w:val="ECHRParaQuote"/>
        <w:rPr>
          <w:lang w:val="pl-PL"/>
        </w:rPr>
      </w:pPr>
      <w:r w:rsidRPr="004829DC">
        <w:rPr>
          <w:lang w:val="pl-PL"/>
        </w:rPr>
        <w:t>2. Cudzoziemiec może być wydalony, bez uprzedniego skorzystania ze swoich praw wymienionych w ustępie 1a, b i c niniejszego artykułu, jeśli jest to konieczne z uwagi na porządek publiczny lub uzasadnione względami bezpieczeństwa państwowego".</w:t>
      </w:r>
      <w:r w:rsidRPr="00125DB2">
        <w:rPr>
          <w:rFonts w:ascii="Helvetica" w:hAnsi="Helvetica"/>
          <w:color w:val="1D2228"/>
          <w:lang w:val="pl-PL"/>
        </w:rPr>
        <w:t> </w:t>
      </w:r>
    </w:p>
    <w:p w:rsidR="00846E8C" w:rsidRPr="00495F70" w:rsidRDefault="00846E8C" w:rsidP="00C21189">
      <w:pPr>
        <w:pStyle w:val="OpiPara"/>
        <w:rPr>
          <w:lang w:val="pl-PL"/>
        </w:rPr>
      </w:pPr>
      <w:r w:rsidRPr="00495F70">
        <w:rPr>
          <w:lang w:val="pl-PL"/>
        </w:rPr>
        <w:t>5.</w:t>
      </w:r>
      <w:r w:rsidR="007A0E89">
        <w:rPr>
          <w:lang w:val="pl-PL"/>
        </w:rPr>
        <w:t xml:space="preserve"> </w:t>
      </w:r>
      <w:r w:rsidRPr="00495F70">
        <w:rPr>
          <w:lang w:val="pl-PL"/>
        </w:rPr>
        <w:t>Nie ulega wątpliwości, że skarżąca „przebywała legalnie” na</w:t>
      </w:r>
      <w:r w:rsidR="0017758F">
        <w:rPr>
          <w:lang w:val="pl-PL"/>
        </w:rPr>
        <w:t> </w:t>
      </w:r>
      <w:r w:rsidRPr="00495F70">
        <w:rPr>
          <w:lang w:val="pl-PL"/>
        </w:rPr>
        <w:t xml:space="preserve">terytorium Pozwanego Państwa, dlatego Pozwany Rząd oparł swoje zastrzeżenie </w:t>
      </w:r>
      <w:r w:rsidRPr="00495F70">
        <w:rPr>
          <w:i/>
          <w:iCs/>
          <w:lang w:val="pl-PL"/>
        </w:rPr>
        <w:t>ratione materiae</w:t>
      </w:r>
      <w:r w:rsidRPr="00495F70">
        <w:rPr>
          <w:lang w:val="pl-PL"/>
        </w:rPr>
        <w:t xml:space="preserve"> </w:t>
      </w:r>
      <w:r w:rsidRPr="00495F70">
        <w:rPr>
          <w:i/>
          <w:iCs/>
          <w:lang w:val="pl-PL"/>
        </w:rPr>
        <w:t xml:space="preserve">inter alia </w:t>
      </w:r>
      <w:r w:rsidRPr="00495F70">
        <w:rPr>
          <w:lang w:val="pl-PL"/>
        </w:rPr>
        <w:t xml:space="preserve">na fakcie, </w:t>
      </w:r>
      <w:r w:rsidR="00710EFE">
        <w:rPr>
          <w:lang w:val="pl-PL"/>
        </w:rPr>
        <w:t>że</w:t>
      </w:r>
      <w:r w:rsidRPr="00495F70">
        <w:rPr>
          <w:lang w:val="pl-PL"/>
        </w:rPr>
        <w:t xml:space="preserve"> skarżąca a) nie została faktycznie „wydalona”, a nadal przebywała w</w:t>
      </w:r>
      <w:r w:rsidR="007A0E89">
        <w:rPr>
          <w:lang w:val="pl-PL"/>
        </w:rPr>
        <w:t xml:space="preserve"> </w:t>
      </w:r>
      <w:r w:rsidRPr="00495F70">
        <w:rPr>
          <w:lang w:val="pl-PL"/>
        </w:rPr>
        <w:t>Pozwanym Państwie i</w:t>
      </w:r>
      <w:r w:rsidR="0017758F">
        <w:rPr>
          <w:lang w:val="pl-PL"/>
        </w:rPr>
        <w:t> </w:t>
      </w:r>
      <w:r w:rsidRPr="00495F70">
        <w:rPr>
          <w:lang w:val="pl-PL"/>
        </w:rPr>
        <w:t>b)</w:t>
      </w:r>
      <w:r w:rsidR="0017758F">
        <w:rPr>
          <w:lang w:val="pl-PL"/>
        </w:rPr>
        <w:t> </w:t>
      </w:r>
      <w:r w:rsidR="00710EFE">
        <w:rPr>
          <w:lang w:val="pl-PL"/>
        </w:rPr>
        <w:t>otrzymała</w:t>
      </w:r>
      <w:r w:rsidRPr="00495F70">
        <w:rPr>
          <w:lang w:val="pl-PL"/>
        </w:rPr>
        <w:t xml:space="preserve"> faktycznie pozwolenie Ministerstwa Spraw Wewnętrznych na opuszczenie kraju i, co ważne, ponowny wjazd do kraju (zob. </w:t>
      </w:r>
      <w:r w:rsidR="00273F46">
        <w:rPr>
          <w:lang w:val="pl-PL"/>
        </w:rPr>
        <w:t>paragraf</w:t>
      </w:r>
      <w:r w:rsidRPr="00495F70">
        <w:rPr>
          <w:lang w:val="pl-PL"/>
        </w:rPr>
        <w:t xml:space="preserve"> 13 wyroku); </w:t>
      </w:r>
      <w:r w:rsidRPr="00495F70">
        <w:rPr>
          <w:i/>
          <w:iCs/>
          <w:lang w:val="pl-PL"/>
        </w:rPr>
        <w:t>de facto</w:t>
      </w:r>
      <w:r w:rsidRPr="00495F70">
        <w:rPr>
          <w:lang w:val="pl-PL"/>
        </w:rPr>
        <w:t xml:space="preserve"> zezwolono jej na ponowny wjazd do kraju „po jednym miesiącu od wygaśnięcia terminu powrotu” (</w:t>
      </w:r>
      <w:r w:rsidRPr="00495F70">
        <w:rPr>
          <w:i/>
          <w:iCs/>
          <w:lang w:val="pl-PL"/>
        </w:rPr>
        <w:t>ibid</w:t>
      </w:r>
      <w:r w:rsidRPr="00495F70">
        <w:rPr>
          <w:lang w:val="pl-PL"/>
        </w:rPr>
        <w:t xml:space="preserve">). </w:t>
      </w:r>
      <w:r w:rsidR="00710EFE" w:rsidRPr="00495F70">
        <w:rPr>
          <w:i/>
          <w:iCs/>
          <w:lang w:val="pl-PL"/>
        </w:rPr>
        <w:t>De facto</w:t>
      </w:r>
      <w:r w:rsidR="00710EFE" w:rsidRPr="00495F70">
        <w:rPr>
          <w:i/>
          <w:lang w:val="pl-PL"/>
        </w:rPr>
        <w:t xml:space="preserve"> </w:t>
      </w:r>
      <w:r w:rsidRPr="00495F70">
        <w:rPr>
          <w:lang w:val="pl-PL"/>
        </w:rPr>
        <w:t xml:space="preserve">w jej sprawie </w:t>
      </w:r>
      <w:r w:rsidR="00710EFE">
        <w:rPr>
          <w:lang w:val="pl-PL"/>
        </w:rPr>
        <w:t xml:space="preserve">nie było </w:t>
      </w:r>
      <w:r w:rsidRPr="00495F70">
        <w:rPr>
          <w:lang w:val="pl-PL"/>
        </w:rPr>
        <w:t>„decyzji o</w:t>
      </w:r>
      <w:r w:rsidR="007A0E89">
        <w:rPr>
          <w:lang w:val="pl-PL"/>
        </w:rPr>
        <w:t xml:space="preserve"> </w:t>
      </w:r>
      <w:r w:rsidRPr="00495F70">
        <w:rPr>
          <w:lang w:val="pl-PL"/>
        </w:rPr>
        <w:t>wydaleniu”</w:t>
      </w:r>
      <w:r w:rsidR="00710EFE">
        <w:rPr>
          <w:lang w:val="pl-PL"/>
        </w:rPr>
        <w:t xml:space="preserve"> (i </w:t>
      </w:r>
      <w:r w:rsidR="00710EFE" w:rsidRPr="00495F70">
        <w:rPr>
          <w:lang w:val="pl-PL"/>
        </w:rPr>
        <w:t>stąd stanowisko Rządu</w:t>
      </w:r>
      <w:r w:rsidR="00710EFE">
        <w:rPr>
          <w:lang w:val="pl-PL"/>
        </w:rPr>
        <w:t>)</w:t>
      </w:r>
      <w:r w:rsidRPr="00495F70">
        <w:rPr>
          <w:lang w:val="pl-PL"/>
        </w:rPr>
        <w:t xml:space="preserve">, a jedynie decyzja </w:t>
      </w:r>
      <w:r w:rsidRPr="00495F70">
        <w:rPr>
          <w:lang w:val="pl-PL"/>
        </w:rPr>
        <w:lastRenderedPageBreak/>
        <w:t>kończąca jej prawo do azylu ze względów bezpieczeństwa państwowego i</w:t>
      </w:r>
      <w:r w:rsidR="0017758F">
        <w:rPr>
          <w:lang w:val="pl-PL"/>
        </w:rPr>
        <w:t> </w:t>
      </w:r>
      <w:r w:rsidRPr="00495F70">
        <w:rPr>
          <w:lang w:val="pl-PL"/>
        </w:rPr>
        <w:t>z</w:t>
      </w:r>
      <w:r w:rsidR="0017758F">
        <w:rPr>
          <w:lang w:val="pl-PL"/>
        </w:rPr>
        <w:t> </w:t>
      </w:r>
      <w:r w:rsidRPr="00495F70">
        <w:rPr>
          <w:lang w:val="pl-PL"/>
        </w:rPr>
        <w:t>powiadomieniem skarżącej, iż „powinna dobrowolnie opuścić terytorium Republiki Macedonii” (</w:t>
      </w:r>
      <w:r w:rsidR="00273F46">
        <w:rPr>
          <w:lang w:val="pl-PL"/>
        </w:rPr>
        <w:t>paragraf</w:t>
      </w:r>
      <w:r w:rsidRPr="00495F70">
        <w:rPr>
          <w:lang w:val="pl-PL"/>
        </w:rPr>
        <w:t xml:space="preserve"> 3 uwag na piśmie Pozwanego Rządu).</w:t>
      </w:r>
    </w:p>
    <w:p w:rsidR="00846E8C" w:rsidRPr="00495F70" w:rsidRDefault="00846E8C" w:rsidP="00C21189">
      <w:pPr>
        <w:pStyle w:val="OpiPara"/>
        <w:rPr>
          <w:lang w:val="pl-PL"/>
        </w:rPr>
      </w:pPr>
      <w:r w:rsidRPr="00495F70">
        <w:rPr>
          <w:lang w:val="pl-PL"/>
        </w:rPr>
        <w:t>6.</w:t>
      </w:r>
      <w:r w:rsidR="007A0E89">
        <w:rPr>
          <w:lang w:val="pl-PL"/>
        </w:rPr>
        <w:t xml:space="preserve"> </w:t>
      </w:r>
      <w:r w:rsidRPr="00495F70">
        <w:rPr>
          <w:lang w:val="pl-PL"/>
        </w:rPr>
        <w:t>Sprawozdanie wyjaśniające do Protokołu nr 7 do Konwencji w</w:t>
      </w:r>
      <w:r w:rsidR="0017758F">
        <w:rPr>
          <w:lang w:val="pl-PL"/>
        </w:rPr>
        <w:t> </w:t>
      </w:r>
      <w:r w:rsidR="00273F46">
        <w:rPr>
          <w:lang w:val="pl-PL"/>
        </w:rPr>
        <w:t>paragrafie</w:t>
      </w:r>
      <w:r w:rsidR="007A0E89">
        <w:rPr>
          <w:lang w:val="pl-PL"/>
        </w:rPr>
        <w:t xml:space="preserve"> </w:t>
      </w:r>
      <w:r w:rsidRPr="00495F70">
        <w:rPr>
          <w:lang w:val="pl-PL"/>
        </w:rPr>
        <w:t>10 wyraźnie stanowi, że pojęcie „wydalenia” w art. 1:</w:t>
      </w:r>
    </w:p>
    <w:p w:rsidR="00846E8C" w:rsidRPr="00495F70" w:rsidRDefault="00846E8C" w:rsidP="00C21189">
      <w:pPr>
        <w:pStyle w:val="OpiQuot"/>
        <w:rPr>
          <w:lang w:val="pl-PL"/>
        </w:rPr>
      </w:pPr>
      <w:r w:rsidRPr="00495F70">
        <w:rPr>
          <w:lang w:val="pl-PL"/>
        </w:rPr>
        <w:t>„[...] jest używane w sensie ogólnym jako oznaczające każdy środek zmuszający cudzoziemca do wyjazdu z terytorium, ale nieobejmujący ekstradycji. Wydalenie w</w:t>
      </w:r>
      <w:r w:rsidR="0017758F">
        <w:rPr>
          <w:lang w:val="pl-PL"/>
        </w:rPr>
        <w:t> </w:t>
      </w:r>
      <w:r w:rsidRPr="00495F70">
        <w:rPr>
          <w:lang w:val="pl-PL"/>
        </w:rPr>
        <w:t>tym sensie jest pojęciem autonomicznym, które jest niezależne od wszelkich definicji zawartych w przepisach krajowych”.</w:t>
      </w:r>
    </w:p>
    <w:p w:rsidR="00846E8C" w:rsidRPr="00495F70" w:rsidRDefault="00846E8C" w:rsidP="00C21189">
      <w:pPr>
        <w:pStyle w:val="OpiPara"/>
        <w:rPr>
          <w:lang w:val="pl-PL"/>
        </w:rPr>
      </w:pPr>
      <w:r w:rsidRPr="00495F70">
        <w:rPr>
          <w:lang w:val="pl-PL"/>
        </w:rPr>
        <w:t>7.</w:t>
      </w:r>
      <w:r w:rsidR="007A0E89">
        <w:rPr>
          <w:lang w:val="pl-PL"/>
        </w:rPr>
        <w:t xml:space="preserve"> </w:t>
      </w:r>
      <w:r w:rsidRPr="00495F70">
        <w:rPr>
          <w:lang w:val="pl-PL"/>
        </w:rPr>
        <w:t xml:space="preserve">Takie podejście, które jest także spójne z interpretacją terminu „wydalenie” w innych przepisach zawierających równoważne zobowiązania, </w:t>
      </w:r>
      <w:r w:rsidR="00710EFE">
        <w:rPr>
          <w:lang w:val="pl-PL"/>
        </w:rPr>
        <w:t xml:space="preserve">pomiędzy </w:t>
      </w:r>
      <w:r w:rsidRPr="00495F70">
        <w:rPr>
          <w:lang w:val="pl-PL"/>
        </w:rPr>
        <w:t>państw</w:t>
      </w:r>
      <w:r w:rsidR="00710EFE">
        <w:rPr>
          <w:lang w:val="pl-PL"/>
        </w:rPr>
        <w:t>ami członkowskimi</w:t>
      </w:r>
      <w:r w:rsidRPr="00495F70">
        <w:rPr>
          <w:lang w:val="pl-PL"/>
        </w:rPr>
        <w:t xml:space="preserve"> Rady Europy albo</w:t>
      </w:r>
      <w:r w:rsidR="0017758F">
        <w:rPr>
          <w:lang w:val="pl-PL"/>
        </w:rPr>
        <w:t> </w:t>
      </w:r>
      <w:r w:rsidRPr="00495F70">
        <w:rPr>
          <w:lang w:val="pl-PL"/>
        </w:rPr>
        <w:t>pomiędzy nimi a innymi państwami, na mocy aktów międzynarodowych, takich jak Konwencja genewska dotycząca statusu uchodźców z 1951 r. (art. 32) i</w:t>
      </w:r>
      <w:r w:rsidR="007A0E89">
        <w:rPr>
          <w:lang w:val="pl-PL"/>
        </w:rPr>
        <w:t xml:space="preserve"> </w:t>
      </w:r>
      <w:r w:rsidRPr="00495F70">
        <w:rPr>
          <w:lang w:val="pl-PL"/>
        </w:rPr>
        <w:t>Międzynarodowy pakt praw obywatelskich i</w:t>
      </w:r>
      <w:r w:rsidR="0017758F">
        <w:rPr>
          <w:lang w:val="pl-PL"/>
        </w:rPr>
        <w:t> </w:t>
      </w:r>
      <w:r w:rsidRPr="00495F70">
        <w:rPr>
          <w:lang w:val="pl-PL"/>
        </w:rPr>
        <w:t>politycznych z 1966 r. (art.</w:t>
      </w:r>
      <w:r w:rsidR="007A0E89">
        <w:rPr>
          <w:lang w:val="pl-PL"/>
        </w:rPr>
        <w:t xml:space="preserve"> </w:t>
      </w:r>
      <w:r w:rsidRPr="00495F70">
        <w:rPr>
          <w:lang w:val="pl-PL"/>
        </w:rPr>
        <w:t>13), zostało potwierdzone przez Trybunał w</w:t>
      </w:r>
      <w:r w:rsidR="0017758F">
        <w:rPr>
          <w:lang w:val="pl-PL"/>
        </w:rPr>
        <w:t> </w:t>
      </w:r>
      <w:r w:rsidRPr="00495F70">
        <w:rPr>
          <w:lang w:val="pl-PL"/>
        </w:rPr>
        <w:t>kilku sprawach, w których musiał rozpatrzeć tę kwestię. W konsekwencji w swo</w:t>
      </w:r>
      <w:r w:rsidR="00710EFE">
        <w:rPr>
          <w:lang w:val="pl-PL"/>
        </w:rPr>
        <w:t xml:space="preserve">jej decyzji </w:t>
      </w:r>
      <w:r w:rsidRPr="00495F70">
        <w:rPr>
          <w:lang w:val="pl-PL"/>
        </w:rPr>
        <w:t>w</w:t>
      </w:r>
      <w:r w:rsidR="007A0E89">
        <w:rPr>
          <w:lang w:val="pl-PL"/>
        </w:rPr>
        <w:t xml:space="preserve"> </w:t>
      </w:r>
      <w:r w:rsidRPr="00495F70">
        <w:rPr>
          <w:lang w:val="pl-PL"/>
        </w:rPr>
        <w:t xml:space="preserve">sprawie </w:t>
      </w:r>
      <w:r w:rsidRPr="00495F70">
        <w:rPr>
          <w:i/>
          <w:iCs/>
          <w:lang w:val="pl-PL"/>
        </w:rPr>
        <w:t xml:space="preserve">Bolat przeciwko Rosji, </w:t>
      </w:r>
      <w:r w:rsidRPr="00495F70">
        <w:rPr>
          <w:lang w:val="pl-PL"/>
        </w:rPr>
        <w:t>skarga nr 14139/03, §</w:t>
      </w:r>
      <w:r w:rsidR="0017758F">
        <w:rPr>
          <w:lang w:val="pl-PL"/>
        </w:rPr>
        <w:t> </w:t>
      </w:r>
      <w:r w:rsidRPr="00495F70">
        <w:rPr>
          <w:lang w:val="pl-PL"/>
        </w:rPr>
        <w:t xml:space="preserve">79, </w:t>
      </w:r>
      <w:r w:rsidR="00C16DBF">
        <w:rPr>
          <w:lang w:val="pl-PL"/>
        </w:rPr>
        <w:t>ETPC</w:t>
      </w:r>
      <w:r w:rsidRPr="00495F70">
        <w:rPr>
          <w:lang w:val="pl-PL"/>
        </w:rPr>
        <w:t xml:space="preserve"> 2006</w:t>
      </w:r>
      <w:r w:rsidRPr="00495F70">
        <w:rPr>
          <w:lang w:val="pl-PL"/>
        </w:rPr>
        <w:noBreakHyphen/>
        <w:t>XI (fragmenty)</w:t>
      </w:r>
      <w:r>
        <w:rPr>
          <w:lang w:val="pl-PL"/>
        </w:rPr>
        <w:t>,</w:t>
      </w:r>
      <w:r w:rsidRPr="00495F70">
        <w:rPr>
          <w:lang w:val="pl-PL"/>
        </w:rPr>
        <w:t xml:space="preserve"> Trybunał orzekł, że „pojęcie </w:t>
      </w:r>
      <w:r w:rsidRPr="00495F70">
        <w:rPr>
          <w:i/>
          <w:iCs/>
          <w:lang w:val="pl-PL"/>
        </w:rPr>
        <w:t xml:space="preserve">wydalenia </w:t>
      </w:r>
      <w:r w:rsidRPr="00495F70">
        <w:rPr>
          <w:lang w:val="pl-PL"/>
        </w:rPr>
        <w:t>jest pojęciem</w:t>
      </w:r>
      <w:r w:rsidR="00710EFE" w:rsidRPr="00710EFE">
        <w:rPr>
          <w:lang w:val="pl-PL"/>
        </w:rPr>
        <w:t xml:space="preserve"> </w:t>
      </w:r>
      <w:r w:rsidR="00710EFE" w:rsidRPr="00495F70">
        <w:rPr>
          <w:lang w:val="pl-PL"/>
        </w:rPr>
        <w:t>autonomicznym</w:t>
      </w:r>
      <w:r w:rsidRPr="00495F70">
        <w:rPr>
          <w:lang w:val="pl-PL"/>
        </w:rPr>
        <w:t>, które jest niezależne od wszelkich definicji zawartych w</w:t>
      </w:r>
      <w:r w:rsidR="007A0E89">
        <w:rPr>
          <w:lang w:val="pl-PL"/>
        </w:rPr>
        <w:t xml:space="preserve"> </w:t>
      </w:r>
      <w:r w:rsidRPr="00495F70">
        <w:rPr>
          <w:lang w:val="pl-PL"/>
        </w:rPr>
        <w:t>przepisach krajowych.</w:t>
      </w:r>
      <w:r w:rsidRPr="00495F70">
        <w:rPr>
          <w:i/>
          <w:iCs/>
          <w:lang w:val="pl-PL"/>
        </w:rPr>
        <w:t xml:space="preserve"> </w:t>
      </w:r>
      <w:r w:rsidR="00710EFE">
        <w:rPr>
          <w:iCs/>
          <w:lang w:val="pl-PL"/>
        </w:rPr>
        <w:t xml:space="preserve">Z wyjątkiem </w:t>
      </w:r>
      <w:r w:rsidR="00710EFE">
        <w:rPr>
          <w:lang w:val="pl-PL"/>
        </w:rPr>
        <w:t>ekstradycji,</w:t>
      </w:r>
      <w:r w:rsidRPr="00495F70">
        <w:rPr>
          <w:lang w:val="pl-PL"/>
        </w:rPr>
        <w:t xml:space="preserve"> wszelkie środki zmuszające cudzoziemca do opuszczenia terytorium, na którym przebywał legalnie, stanowią </w:t>
      </w:r>
      <w:r w:rsidRPr="00495F70">
        <w:rPr>
          <w:i/>
          <w:iCs/>
          <w:lang w:val="pl-PL"/>
        </w:rPr>
        <w:t xml:space="preserve">wydalenie </w:t>
      </w:r>
      <w:r w:rsidRPr="00495F70">
        <w:rPr>
          <w:lang w:val="pl-PL"/>
        </w:rPr>
        <w:t>na potrzeby art. 1 Protokołu nr 7”. Jednak</w:t>
      </w:r>
      <w:r w:rsidR="00710EFE">
        <w:rPr>
          <w:lang w:val="pl-PL"/>
        </w:rPr>
        <w:t xml:space="preserve">że </w:t>
      </w:r>
      <w:r w:rsidRPr="00495F70">
        <w:rPr>
          <w:lang w:val="pl-PL"/>
        </w:rPr>
        <w:t xml:space="preserve">w </w:t>
      </w:r>
      <w:r w:rsidR="00710EFE">
        <w:rPr>
          <w:lang w:val="pl-PL"/>
        </w:rPr>
        <w:t xml:space="preserve">okolicznościach faktycznych tamtej sprawy </w:t>
      </w:r>
      <w:r w:rsidRPr="00495F70">
        <w:rPr>
          <w:lang w:val="pl-PL"/>
        </w:rPr>
        <w:t>kwestia ta</w:t>
      </w:r>
      <w:r w:rsidR="0017758F">
        <w:rPr>
          <w:lang w:val="pl-PL"/>
        </w:rPr>
        <w:t> </w:t>
      </w:r>
      <w:r w:rsidRPr="00495F70">
        <w:rPr>
          <w:lang w:val="pl-PL"/>
        </w:rPr>
        <w:t>nie</w:t>
      </w:r>
      <w:r w:rsidR="0017758F">
        <w:rPr>
          <w:lang w:val="pl-PL"/>
        </w:rPr>
        <w:t> </w:t>
      </w:r>
      <w:r w:rsidRPr="00495F70">
        <w:rPr>
          <w:lang w:val="pl-PL"/>
        </w:rPr>
        <w:t>nastręczała żadnych faktycznych problemów, ponieważ Trybunał ustalił, że „[n]ie ma wątpliwości co do tego, że wysiedlając skarżącego z</w:t>
      </w:r>
      <w:r w:rsidR="0017758F">
        <w:rPr>
          <w:lang w:val="pl-PL"/>
        </w:rPr>
        <w:t> </w:t>
      </w:r>
      <w:r w:rsidRPr="00495F70">
        <w:rPr>
          <w:lang w:val="pl-PL"/>
        </w:rPr>
        <w:t>jego domu i umieszczając go na pokładzie samolotu lecącego do Turcji</w:t>
      </w:r>
      <w:r>
        <w:rPr>
          <w:lang w:val="pl-PL"/>
        </w:rPr>
        <w:t>,</w:t>
      </w:r>
      <w:r w:rsidRPr="00495F70">
        <w:rPr>
          <w:lang w:val="pl-PL"/>
        </w:rPr>
        <w:t xml:space="preserve"> władze krajowe wydaliły go z Rosji”.</w:t>
      </w:r>
    </w:p>
    <w:p w:rsidR="00846E8C" w:rsidRPr="00495F70" w:rsidRDefault="00846E8C" w:rsidP="00C21189">
      <w:pPr>
        <w:pStyle w:val="OpiPara"/>
        <w:rPr>
          <w:lang w:val="pl-PL"/>
        </w:rPr>
      </w:pPr>
      <w:r w:rsidRPr="00495F70">
        <w:rPr>
          <w:lang w:val="pl-PL"/>
        </w:rPr>
        <w:t>8.</w:t>
      </w:r>
      <w:r w:rsidR="007A0E89">
        <w:rPr>
          <w:lang w:val="pl-PL"/>
        </w:rPr>
        <w:t xml:space="preserve"> </w:t>
      </w:r>
      <w:r w:rsidRPr="00495F70">
        <w:rPr>
          <w:lang w:val="pl-PL"/>
        </w:rPr>
        <w:t xml:space="preserve">Niemniej potencjalny zakres autonomicznego pojęcia „wydalenia” został wyjaśniony w wyroku Trybunału w sprawie </w:t>
      </w:r>
      <w:r w:rsidRPr="00495F70">
        <w:rPr>
          <w:i/>
          <w:iCs/>
          <w:lang w:val="pl-PL"/>
        </w:rPr>
        <w:t>Nolan i K.</w:t>
      </w:r>
      <w:r w:rsidR="007A0E89">
        <w:rPr>
          <w:i/>
          <w:iCs/>
          <w:lang w:val="pl-PL"/>
        </w:rPr>
        <w:t xml:space="preserve"> </w:t>
      </w:r>
      <w:r w:rsidRPr="00495F70">
        <w:rPr>
          <w:i/>
          <w:iCs/>
          <w:lang w:val="pl-PL"/>
        </w:rPr>
        <w:t>przeciwko Rosji</w:t>
      </w:r>
      <w:r w:rsidRPr="00495F70">
        <w:rPr>
          <w:lang w:val="pl-PL"/>
        </w:rPr>
        <w:t>, skarga nr 2512/04, § 112, 12 lutego 2009 r., gdzie rozpatrywana decyzja była decyzją wykluczającą, uniemożliwiającą powrót do Rosji. Trybunał przypomniał</w:t>
      </w:r>
      <w:r w:rsidR="00981E37">
        <w:rPr>
          <w:lang w:val="pl-PL"/>
        </w:rPr>
        <w:t xml:space="preserve"> sw</w:t>
      </w:r>
      <w:r w:rsidR="00D74C58">
        <w:rPr>
          <w:lang w:val="pl-PL"/>
        </w:rPr>
        <w:t>oj</w:t>
      </w:r>
      <w:r w:rsidR="00981E37">
        <w:rPr>
          <w:lang w:val="pl-PL"/>
        </w:rPr>
        <w:t>ą</w:t>
      </w:r>
      <w:r w:rsidRPr="00495F70">
        <w:rPr>
          <w:lang w:val="pl-PL"/>
        </w:rPr>
        <w:t xml:space="preserve"> definicję </w:t>
      </w:r>
      <w:r w:rsidR="00981E37">
        <w:rPr>
          <w:lang w:val="pl-PL"/>
        </w:rPr>
        <w:t xml:space="preserve">zawartą </w:t>
      </w:r>
      <w:r w:rsidRPr="00495F70">
        <w:rPr>
          <w:lang w:val="pl-PL"/>
        </w:rPr>
        <w:t xml:space="preserve">w </w:t>
      </w:r>
      <w:r w:rsidR="00273F46">
        <w:rPr>
          <w:lang w:val="pl-PL"/>
        </w:rPr>
        <w:t>paragrafie</w:t>
      </w:r>
      <w:r w:rsidRPr="00495F70">
        <w:rPr>
          <w:lang w:val="pl-PL"/>
        </w:rPr>
        <w:t xml:space="preserve"> 79 wyroku w</w:t>
      </w:r>
      <w:r w:rsidR="0017758F">
        <w:rPr>
          <w:lang w:val="pl-PL"/>
        </w:rPr>
        <w:t> </w:t>
      </w:r>
      <w:r w:rsidRPr="00495F70">
        <w:rPr>
          <w:lang w:val="pl-PL"/>
        </w:rPr>
        <w:t xml:space="preserve">sprawie </w:t>
      </w:r>
      <w:r w:rsidRPr="00495F70">
        <w:rPr>
          <w:i/>
          <w:iCs/>
          <w:lang w:val="pl-PL"/>
        </w:rPr>
        <w:t xml:space="preserve">Bolat </w:t>
      </w:r>
      <w:r w:rsidRPr="00495F70">
        <w:rPr>
          <w:lang w:val="pl-PL"/>
        </w:rPr>
        <w:t>i</w:t>
      </w:r>
      <w:r w:rsidR="007A0E89">
        <w:rPr>
          <w:lang w:val="pl-PL"/>
        </w:rPr>
        <w:t xml:space="preserve"> </w:t>
      </w:r>
      <w:r w:rsidRPr="00495F70">
        <w:rPr>
          <w:lang w:val="pl-PL"/>
        </w:rPr>
        <w:t>orzekł, że:</w:t>
      </w:r>
    </w:p>
    <w:p w:rsidR="00846E8C" w:rsidRPr="00495F70" w:rsidRDefault="00846E8C" w:rsidP="00C21189">
      <w:pPr>
        <w:pStyle w:val="OpiQuot"/>
        <w:rPr>
          <w:lang w:val="pl-PL"/>
        </w:rPr>
      </w:pPr>
      <w:r w:rsidRPr="00495F70">
        <w:rPr>
          <w:lang w:val="pl-PL"/>
        </w:rPr>
        <w:t>„Trybunał nie ma wątpliwości, że wydając decyzję o charakterze uniemożliwiającym skarżącemu powrót do Rosji po jego kolejnej podróży za granicę, władze rosyjskie dążyły do uniemożliwienia mu ponown</w:t>
      </w:r>
      <w:r>
        <w:rPr>
          <w:lang w:val="pl-PL"/>
        </w:rPr>
        <w:t>ego</w:t>
      </w:r>
      <w:r w:rsidRPr="00495F70">
        <w:rPr>
          <w:lang w:val="pl-PL"/>
        </w:rPr>
        <w:t xml:space="preserve"> wjazd</w:t>
      </w:r>
      <w:r>
        <w:rPr>
          <w:lang w:val="pl-PL"/>
        </w:rPr>
        <w:t>u</w:t>
      </w:r>
      <w:r w:rsidRPr="00495F70">
        <w:rPr>
          <w:lang w:val="pl-PL"/>
        </w:rPr>
        <w:t xml:space="preserve"> na terytorium Rosji i zmuszenie go do definitywnego wyjazdu z Rosji. Można zatem uznać, że</w:t>
      </w:r>
      <w:r w:rsidR="0017758F">
        <w:rPr>
          <w:lang w:val="pl-PL"/>
        </w:rPr>
        <w:t> </w:t>
      </w:r>
      <w:r w:rsidRPr="00495F70">
        <w:rPr>
          <w:lang w:val="pl-PL"/>
        </w:rPr>
        <w:t xml:space="preserve">skarżący został </w:t>
      </w:r>
      <w:r w:rsidRPr="00495F70">
        <w:rPr>
          <w:i/>
          <w:iCs/>
          <w:lang w:val="pl-PL"/>
        </w:rPr>
        <w:t>wydalony</w:t>
      </w:r>
      <w:r w:rsidRPr="00495F70">
        <w:rPr>
          <w:lang w:val="pl-PL"/>
        </w:rPr>
        <w:t>”.</w:t>
      </w:r>
    </w:p>
    <w:p w:rsidR="00846E8C" w:rsidRPr="00495F70" w:rsidRDefault="00846E8C" w:rsidP="00C21189">
      <w:pPr>
        <w:pStyle w:val="OpiPara"/>
        <w:rPr>
          <w:lang w:val="pl-PL"/>
        </w:rPr>
      </w:pPr>
      <w:r w:rsidRPr="00495F70">
        <w:rPr>
          <w:lang w:val="pl-PL"/>
        </w:rPr>
        <w:t>9.</w:t>
      </w:r>
      <w:r w:rsidR="007A0E89">
        <w:rPr>
          <w:lang w:val="pl-PL"/>
        </w:rPr>
        <w:t xml:space="preserve"> </w:t>
      </w:r>
      <w:r w:rsidRPr="00495F70">
        <w:rPr>
          <w:lang w:val="pl-PL"/>
        </w:rPr>
        <w:t>W obydwu tych sprawach sporna decyzja doprowadziła do</w:t>
      </w:r>
      <w:r w:rsidR="0017758F">
        <w:rPr>
          <w:lang w:val="pl-PL"/>
        </w:rPr>
        <w:t> </w:t>
      </w:r>
      <w:r w:rsidRPr="00495F70">
        <w:rPr>
          <w:lang w:val="pl-PL"/>
        </w:rPr>
        <w:t xml:space="preserve">„definitywnego wyjazdu” skarżącego z pozwanego </w:t>
      </w:r>
      <w:r>
        <w:rPr>
          <w:lang w:val="pl-PL"/>
        </w:rPr>
        <w:t>Pańs</w:t>
      </w:r>
      <w:r w:rsidRPr="00495F70">
        <w:rPr>
          <w:lang w:val="pl-PL"/>
        </w:rPr>
        <w:t>twa, co</w:t>
      </w:r>
      <w:r w:rsidR="0017758F">
        <w:rPr>
          <w:lang w:val="pl-PL"/>
        </w:rPr>
        <w:t> </w:t>
      </w:r>
      <w:r w:rsidRPr="00495F70">
        <w:rPr>
          <w:lang w:val="pl-PL"/>
        </w:rPr>
        <w:t>pozwoliło Trybunałowi w obydwu sprawach stwierdzić, że „doszło do</w:t>
      </w:r>
      <w:r w:rsidR="0017758F">
        <w:rPr>
          <w:lang w:val="pl-PL"/>
        </w:rPr>
        <w:t> </w:t>
      </w:r>
      <w:r w:rsidRPr="00495F70">
        <w:rPr>
          <w:lang w:val="pl-PL"/>
        </w:rPr>
        <w:t>naruszenia art.</w:t>
      </w:r>
      <w:r w:rsidR="007A0E89">
        <w:rPr>
          <w:lang w:val="pl-PL"/>
        </w:rPr>
        <w:t xml:space="preserve"> </w:t>
      </w:r>
      <w:r w:rsidRPr="00495F70">
        <w:rPr>
          <w:lang w:val="pl-PL"/>
        </w:rPr>
        <w:t>1 Protokołu nr 7”.</w:t>
      </w:r>
    </w:p>
    <w:p w:rsidR="00846E8C" w:rsidRPr="00495F70" w:rsidRDefault="00846E8C" w:rsidP="00C21189">
      <w:pPr>
        <w:pStyle w:val="OpiPara"/>
        <w:rPr>
          <w:lang w:val="pl-PL"/>
        </w:rPr>
      </w:pPr>
      <w:r w:rsidRPr="00495F70">
        <w:rPr>
          <w:lang w:val="pl-PL"/>
        </w:rPr>
        <w:lastRenderedPageBreak/>
        <w:t>10.</w:t>
      </w:r>
      <w:r w:rsidR="007A0E89">
        <w:rPr>
          <w:lang w:val="pl-PL"/>
        </w:rPr>
        <w:t xml:space="preserve"> </w:t>
      </w:r>
      <w:r w:rsidRPr="00495F70">
        <w:rPr>
          <w:lang w:val="pl-PL"/>
        </w:rPr>
        <w:t>Natomiast w niniejszej sprawie nie doszło do „definitywnego wyjazdu” skarżącej z terytorium Pozwanego Państwa; przeciwnie, skarżąca opuściła terytorium i pozostawała poza terytorium przez czas wykraczający poza termin ponownego wjazdu, niemniej przyznano jej (i to wbrew ustaleniom, że stanowi zagrożenie dla bezpieczeństwa państwowego) pozwolenie na ponowny wjazd na terytorium Pozwanego Państwa, gdzie pozostaje do dziś wraz z rodziną.</w:t>
      </w:r>
    </w:p>
    <w:p w:rsidR="00846E8C" w:rsidRPr="00495F70" w:rsidRDefault="00846E8C" w:rsidP="00C21189">
      <w:pPr>
        <w:pStyle w:val="OpiPara"/>
        <w:rPr>
          <w:lang w:val="pl-PL"/>
        </w:rPr>
      </w:pPr>
      <w:r w:rsidRPr="00495F70">
        <w:rPr>
          <w:lang w:val="pl-PL"/>
        </w:rPr>
        <w:t>11.</w:t>
      </w:r>
      <w:r w:rsidR="007A0E89">
        <w:rPr>
          <w:lang w:val="pl-PL"/>
        </w:rPr>
        <w:t xml:space="preserve"> </w:t>
      </w:r>
      <w:r w:rsidRPr="00495F70">
        <w:rPr>
          <w:lang w:val="pl-PL"/>
        </w:rPr>
        <w:t xml:space="preserve">Jest to czynnik, który skłonił mnie do stwierdzenia, że zbyt daleko posuniętym </w:t>
      </w:r>
      <w:r w:rsidR="00981E37">
        <w:rPr>
          <w:lang w:val="pl-PL"/>
        </w:rPr>
        <w:t xml:space="preserve">rozciągnięciem </w:t>
      </w:r>
      <w:r w:rsidRPr="00495F70">
        <w:rPr>
          <w:lang w:val="pl-PL"/>
        </w:rPr>
        <w:t xml:space="preserve">autonomicznego rozumienia pojęcia „wydalenia” byłoby włączenie w jego zakres także sytuacji, w których sporna decyzja nie doprowadziła do wyjazdu albo nie została wykonana </w:t>
      </w:r>
      <w:r w:rsidR="00981E37">
        <w:rPr>
          <w:lang w:val="pl-PL"/>
        </w:rPr>
        <w:t>tak, by prowadzić</w:t>
      </w:r>
      <w:r w:rsidRPr="00495F70">
        <w:rPr>
          <w:lang w:val="pl-PL"/>
        </w:rPr>
        <w:t xml:space="preserve"> do wyjazdu skarżące</w:t>
      </w:r>
      <w:r>
        <w:rPr>
          <w:lang w:val="pl-PL"/>
        </w:rPr>
        <w:t>j</w:t>
      </w:r>
      <w:r w:rsidRPr="00495F70">
        <w:rPr>
          <w:lang w:val="pl-PL"/>
        </w:rPr>
        <w:t xml:space="preserve"> (zarówno „definitywnego”, jak i nie) z</w:t>
      </w:r>
      <w:r w:rsidR="0017758F">
        <w:rPr>
          <w:lang w:val="pl-PL"/>
        </w:rPr>
        <w:t> </w:t>
      </w:r>
      <w:r w:rsidRPr="00495F70">
        <w:rPr>
          <w:lang w:val="pl-PL"/>
        </w:rPr>
        <w:t xml:space="preserve">terytorium pozwanego </w:t>
      </w:r>
      <w:r>
        <w:rPr>
          <w:lang w:val="pl-PL"/>
        </w:rPr>
        <w:t>Pańs</w:t>
      </w:r>
      <w:r w:rsidRPr="00495F70">
        <w:rPr>
          <w:lang w:val="pl-PL"/>
        </w:rPr>
        <w:t>twa</w:t>
      </w:r>
      <w:r w:rsidRPr="00495F70">
        <w:rPr>
          <w:rStyle w:val="Odwoanieprzypisudolnego"/>
          <w:lang w:val="pl-PL"/>
        </w:rPr>
        <w:footnoteReference w:id="2"/>
      </w:r>
      <w:r>
        <w:rPr>
          <w:lang w:val="pl-PL"/>
        </w:rPr>
        <w:t>;</w:t>
      </w:r>
      <w:r w:rsidRPr="00495F70">
        <w:rPr>
          <w:lang w:val="pl-PL"/>
        </w:rPr>
        <w:t xml:space="preserve"> koniec końców art. 1 Protokołu nr 7 do</w:t>
      </w:r>
      <w:r w:rsidR="0017758F">
        <w:rPr>
          <w:lang w:val="pl-PL"/>
        </w:rPr>
        <w:t> </w:t>
      </w:r>
      <w:r w:rsidRPr="00495F70">
        <w:rPr>
          <w:lang w:val="pl-PL"/>
        </w:rPr>
        <w:t>Konwencji zabrania właśnie wydalenia („nie może być [...] wydalony”), a nie decyzji samej w sobie. W konsekwencji w mojej opinii do</w:t>
      </w:r>
      <w:r w:rsidR="0017758F">
        <w:rPr>
          <w:lang w:val="pl-PL"/>
        </w:rPr>
        <w:t> </w:t>
      </w:r>
      <w:r w:rsidRPr="00495F70">
        <w:rPr>
          <w:lang w:val="pl-PL"/>
        </w:rPr>
        <w:t xml:space="preserve">jakiegokolwiek naruszenia art. 1 Protokołu nr 7 do Konwencji doszłoby albo </w:t>
      </w:r>
      <w:r w:rsidR="00981E37">
        <w:rPr>
          <w:lang w:val="pl-PL"/>
        </w:rPr>
        <w:t xml:space="preserve">byłoby </w:t>
      </w:r>
      <w:r w:rsidRPr="00495F70">
        <w:rPr>
          <w:lang w:val="pl-PL"/>
        </w:rPr>
        <w:t xml:space="preserve">doszło </w:t>
      </w:r>
      <w:r w:rsidR="00981E37">
        <w:rPr>
          <w:lang w:val="pl-PL"/>
        </w:rPr>
        <w:t xml:space="preserve">jedynie </w:t>
      </w:r>
      <w:r w:rsidRPr="00495F70">
        <w:rPr>
          <w:lang w:val="pl-PL"/>
        </w:rPr>
        <w:t>wówczas, gdyby wyjazd skarżące</w:t>
      </w:r>
      <w:r>
        <w:rPr>
          <w:lang w:val="pl-PL"/>
        </w:rPr>
        <w:t>j</w:t>
      </w:r>
      <w:r w:rsidRPr="00495F70">
        <w:rPr>
          <w:lang w:val="pl-PL"/>
        </w:rPr>
        <w:t xml:space="preserve"> z terytorium Byłej Jugosłowiańskiej Republiki Macedonii </w:t>
      </w:r>
      <w:r>
        <w:rPr>
          <w:lang w:val="pl-PL"/>
        </w:rPr>
        <w:t xml:space="preserve">był egzekwowany </w:t>
      </w:r>
      <w:r w:rsidR="00981E37">
        <w:rPr>
          <w:lang w:val="pl-PL"/>
        </w:rPr>
        <w:t>lub</w:t>
      </w:r>
      <w:r>
        <w:rPr>
          <w:lang w:val="pl-PL"/>
        </w:rPr>
        <w:t xml:space="preserve"> został </w:t>
      </w:r>
      <w:r w:rsidRPr="00495F70">
        <w:rPr>
          <w:lang w:val="pl-PL"/>
        </w:rPr>
        <w:t>wyegzekwowany.</w:t>
      </w:r>
    </w:p>
    <w:p w:rsidR="00846E8C" w:rsidRPr="00495F70" w:rsidRDefault="00846E8C" w:rsidP="00C21189">
      <w:pPr>
        <w:pStyle w:val="OpiPara"/>
        <w:rPr>
          <w:lang w:val="pl-PL"/>
        </w:rPr>
      </w:pPr>
      <w:r w:rsidRPr="00495F70">
        <w:rPr>
          <w:lang w:val="pl-PL"/>
        </w:rPr>
        <w:t>12.</w:t>
      </w:r>
      <w:r w:rsidR="007A0E89">
        <w:rPr>
          <w:lang w:val="pl-PL"/>
        </w:rPr>
        <w:t xml:space="preserve"> </w:t>
      </w:r>
      <w:r w:rsidRPr="00495F70">
        <w:rPr>
          <w:lang w:val="pl-PL"/>
        </w:rPr>
        <w:t>Ten wniosek co do przedmiotu skargi prowadzi nas jednak z</w:t>
      </w:r>
      <w:r w:rsidR="0017758F">
        <w:rPr>
          <w:lang w:val="pl-PL"/>
        </w:rPr>
        <w:t> </w:t>
      </w:r>
      <w:r w:rsidRPr="00495F70">
        <w:rPr>
          <w:lang w:val="pl-PL"/>
        </w:rPr>
        <w:t xml:space="preserve">powrotem do zastrzeżenia wstępnego </w:t>
      </w:r>
      <w:r w:rsidRPr="00495F70">
        <w:rPr>
          <w:i/>
          <w:iCs/>
          <w:lang w:val="pl-PL"/>
        </w:rPr>
        <w:t xml:space="preserve">ratione materiae </w:t>
      </w:r>
      <w:r w:rsidRPr="00495F70">
        <w:rPr>
          <w:lang w:val="pl-PL"/>
        </w:rPr>
        <w:t>wysuniętego przez</w:t>
      </w:r>
      <w:r w:rsidR="0017758F">
        <w:rPr>
          <w:i/>
          <w:iCs/>
          <w:lang w:val="pl-PL"/>
        </w:rPr>
        <w:t> </w:t>
      </w:r>
      <w:r w:rsidRPr="00495F70">
        <w:rPr>
          <w:lang w:val="pl-PL"/>
        </w:rPr>
        <w:t xml:space="preserve">Pozwany Rząd. Można by zatem zastanawiać się, </w:t>
      </w:r>
      <w:r w:rsidR="00981E37">
        <w:rPr>
          <w:lang w:val="pl-PL"/>
        </w:rPr>
        <w:t xml:space="preserve">dlaczego </w:t>
      </w:r>
      <w:r w:rsidRPr="00495F70">
        <w:rPr>
          <w:lang w:val="pl-PL"/>
        </w:rPr>
        <w:t>skarga ta</w:t>
      </w:r>
      <w:r w:rsidR="0017758F">
        <w:rPr>
          <w:lang w:val="pl-PL"/>
        </w:rPr>
        <w:t> </w:t>
      </w:r>
      <w:r w:rsidRPr="00495F70">
        <w:rPr>
          <w:lang w:val="pl-PL"/>
        </w:rPr>
        <w:t>w ogóle wchodzi w przedmiotowy zakres art. 1 Protokołu nr 7 do</w:t>
      </w:r>
      <w:r w:rsidR="0017758F">
        <w:rPr>
          <w:lang w:val="pl-PL"/>
        </w:rPr>
        <w:t> </w:t>
      </w:r>
      <w:r w:rsidRPr="00495F70">
        <w:rPr>
          <w:lang w:val="pl-PL"/>
        </w:rPr>
        <w:t xml:space="preserve">Konwencji, </w:t>
      </w:r>
      <w:r w:rsidR="00981E37">
        <w:rPr>
          <w:lang w:val="pl-PL"/>
        </w:rPr>
        <w:t xml:space="preserve">skoro </w:t>
      </w:r>
      <w:r w:rsidRPr="00495F70">
        <w:rPr>
          <w:lang w:val="pl-PL"/>
        </w:rPr>
        <w:t xml:space="preserve">zgodnie z faktami </w:t>
      </w:r>
      <w:r w:rsidR="00981E37">
        <w:rPr>
          <w:lang w:val="pl-PL"/>
        </w:rPr>
        <w:t xml:space="preserve">przedstawionymi </w:t>
      </w:r>
      <w:r w:rsidRPr="00495F70">
        <w:rPr>
          <w:lang w:val="pl-PL"/>
        </w:rPr>
        <w:t>przed Trybunałem nie ma faktycznego wydalenia?</w:t>
      </w:r>
    </w:p>
    <w:p w:rsidR="00846E8C" w:rsidRPr="00495F70" w:rsidRDefault="00846E8C" w:rsidP="00C21189">
      <w:pPr>
        <w:pStyle w:val="OpiPara"/>
        <w:rPr>
          <w:lang w:val="pl-PL"/>
        </w:rPr>
      </w:pPr>
      <w:r w:rsidRPr="00495F70">
        <w:rPr>
          <w:lang w:val="pl-PL"/>
        </w:rPr>
        <w:t>13.</w:t>
      </w:r>
      <w:r w:rsidR="007A0E89">
        <w:rPr>
          <w:lang w:val="pl-PL"/>
        </w:rPr>
        <w:t xml:space="preserve"> </w:t>
      </w:r>
      <w:r w:rsidRPr="00495F70">
        <w:rPr>
          <w:lang w:val="pl-PL"/>
        </w:rPr>
        <w:t>Moim zdaniem odpowiedź leży w podstawowej konieczności, zgodnie z którą „[...] postanowienia [Konwencji] [powinny] być interpretow</w:t>
      </w:r>
      <w:r w:rsidR="00981E37">
        <w:rPr>
          <w:lang w:val="pl-PL"/>
        </w:rPr>
        <w:t>ane i stosowane tak, aby uczynić</w:t>
      </w:r>
      <w:r w:rsidRPr="00495F70">
        <w:rPr>
          <w:lang w:val="pl-PL"/>
        </w:rPr>
        <w:t xml:space="preserve"> zawarte w nich gwarancje praktycznymi i skutecznymi [...].</w:t>
      </w:r>
      <w:r w:rsidRPr="00495F70">
        <w:rPr>
          <w:i/>
          <w:iCs/>
          <w:lang w:val="pl-PL"/>
        </w:rPr>
        <w:t xml:space="preserve"> </w:t>
      </w:r>
      <w:r w:rsidRPr="00495F70">
        <w:rPr>
          <w:lang w:val="pl-PL"/>
        </w:rPr>
        <w:t xml:space="preserve">Ponadto wszelka interpretacja gwarantowanych praw i swobód musi być spójna </w:t>
      </w:r>
      <w:r>
        <w:rPr>
          <w:lang w:val="pl-PL"/>
        </w:rPr>
        <w:t>»</w:t>
      </w:r>
      <w:r w:rsidRPr="00495F70">
        <w:rPr>
          <w:lang w:val="pl-PL"/>
        </w:rPr>
        <w:t>z ogólnym duchem Konwencji, instrumentem stworzonym z myślą o utrzymaniu i promowaniu ideałów i wartości społeczeństwa demokratycznego</w:t>
      </w:r>
      <w:r>
        <w:rPr>
          <w:lang w:val="pl-PL"/>
        </w:rPr>
        <w:t>«</w:t>
      </w:r>
      <w:r w:rsidRPr="00495F70">
        <w:rPr>
          <w:lang w:val="pl-PL"/>
        </w:rPr>
        <w:t>” (</w:t>
      </w:r>
      <w:r w:rsidRPr="00495F70">
        <w:rPr>
          <w:i/>
          <w:iCs/>
          <w:lang w:val="pl-PL"/>
        </w:rPr>
        <w:t xml:space="preserve">Soering przeciwko </w:t>
      </w:r>
      <w:r w:rsidRPr="00495F70">
        <w:rPr>
          <w:i/>
          <w:iCs/>
          <w:lang w:val="pl-PL"/>
        </w:rPr>
        <w:lastRenderedPageBreak/>
        <w:t>Zjednoczonemu Królestwu,</w:t>
      </w:r>
      <w:r w:rsidRPr="00495F70">
        <w:rPr>
          <w:lang w:val="pl-PL"/>
        </w:rPr>
        <w:t xml:space="preserve"> 7</w:t>
      </w:r>
      <w:r w:rsidR="007A0E89">
        <w:rPr>
          <w:lang w:val="pl-PL"/>
        </w:rPr>
        <w:t xml:space="preserve"> </w:t>
      </w:r>
      <w:r w:rsidRPr="00495F70">
        <w:rPr>
          <w:lang w:val="pl-PL"/>
        </w:rPr>
        <w:t>lipca 1989 r., § 87, Seria A nr 161)</w:t>
      </w:r>
      <w:r w:rsidR="00234045">
        <w:rPr>
          <w:lang w:val="pl-PL"/>
        </w:rPr>
        <w:t>, a także</w:t>
      </w:r>
      <w:r w:rsidRPr="00495F70">
        <w:rPr>
          <w:lang w:val="pl-PL"/>
        </w:rPr>
        <w:t xml:space="preserve"> </w:t>
      </w:r>
      <w:r w:rsidR="00234045">
        <w:rPr>
          <w:lang w:val="pl-PL"/>
        </w:rPr>
        <w:t>w</w:t>
      </w:r>
      <w:r w:rsidR="0017758F">
        <w:rPr>
          <w:lang w:val="pl-PL"/>
        </w:rPr>
        <w:t> </w:t>
      </w:r>
      <w:r w:rsidR="00234045">
        <w:rPr>
          <w:lang w:val="pl-PL"/>
        </w:rPr>
        <w:t xml:space="preserve">charakterze </w:t>
      </w:r>
      <w:r w:rsidRPr="00495F70">
        <w:rPr>
          <w:lang w:val="pl-PL"/>
        </w:rPr>
        <w:t>spornej decyzji w niniejszej sprawie.</w:t>
      </w:r>
    </w:p>
    <w:p w:rsidR="00846E8C" w:rsidRPr="00495F70" w:rsidRDefault="00846E8C" w:rsidP="00C21189">
      <w:pPr>
        <w:pStyle w:val="OpiPara"/>
        <w:rPr>
          <w:lang w:val="pl-PL"/>
        </w:rPr>
      </w:pPr>
      <w:r w:rsidRPr="00B363C5">
        <w:rPr>
          <w:lang w:val="pl-PL"/>
        </w:rPr>
        <w:t>14.</w:t>
      </w:r>
      <w:r w:rsidR="007A0E89" w:rsidRPr="00B363C5">
        <w:rPr>
          <w:lang w:val="pl-PL"/>
        </w:rPr>
        <w:t xml:space="preserve"> </w:t>
      </w:r>
      <w:r w:rsidRPr="00B363C5">
        <w:rPr>
          <w:lang w:val="pl-PL"/>
        </w:rPr>
        <w:t>Skarżąca tłumaczy (odpowiedź skarżącej na uwagi Rządu</w:t>
      </w:r>
      <w:r w:rsidRPr="00495F70">
        <w:rPr>
          <w:lang w:val="pl-PL"/>
        </w:rPr>
        <w:t xml:space="preserve"> przedstawione na piśmie w </w:t>
      </w:r>
      <w:r w:rsidR="00273F46">
        <w:rPr>
          <w:lang w:val="pl-PL"/>
        </w:rPr>
        <w:t>paragrafie</w:t>
      </w:r>
      <w:r w:rsidRPr="00495F70">
        <w:rPr>
          <w:lang w:val="pl-PL"/>
        </w:rPr>
        <w:t xml:space="preserve"> 5; Pozwany Rząd nie kwestionuje tłumaczenia) istotne aspekty decyzji z dnia 3 lutego 2014 r., w której Ministerstwo Spraw Wewnętrznych zakończyło jej pozwolenie na pobyt na</w:t>
      </w:r>
      <w:r w:rsidR="0017758F">
        <w:rPr>
          <w:lang w:val="pl-PL"/>
        </w:rPr>
        <w:t> </w:t>
      </w:r>
      <w:r w:rsidRPr="00495F70">
        <w:rPr>
          <w:lang w:val="pl-PL"/>
        </w:rPr>
        <w:t>tej podstawie, że stanowiła ona „zagrożenie dla bezpieczeństwa [państwowego]” i nakazało jej opuszczenie kraju, jak następuje:</w:t>
      </w:r>
    </w:p>
    <w:p w:rsidR="00846E8C" w:rsidRPr="00495F70" w:rsidRDefault="00846E8C" w:rsidP="00C21189">
      <w:pPr>
        <w:pStyle w:val="OpiQuot"/>
        <w:rPr>
          <w:lang w:val="pl-PL"/>
        </w:rPr>
      </w:pPr>
      <w:r w:rsidRPr="00495F70">
        <w:rPr>
          <w:lang w:val="pl-PL"/>
        </w:rPr>
        <w:t>„Określona powyżej [Skarżąca] jest zobowiązana do opuszczenia terytorium Republiki Macedonii w terminie 20 dni od otrzymania ostatecznej Decyzji”.</w:t>
      </w:r>
    </w:p>
    <w:p w:rsidR="00846E8C" w:rsidRPr="00495F70" w:rsidRDefault="00846E8C" w:rsidP="00C21189">
      <w:pPr>
        <w:pStyle w:val="OpiPara"/>
        <w:rPr>
          <w:lang w:val="pl-PL"/>
        </w:rPr>
      </w:pPr>
      <w:r w:rsidRPr="00495F70">
        <w:rPr>
          <w:lang w:val="pl-PL"/>
        </w:rPr>
        <w:t>15.</w:t>
      </w:r>
      <w:r w:rsidR="007A0E89">
        <w:rPr>
          <w:lang w:val="pl-PL"/>
        </w:rPr>
        <w:t xml:space="preserve"> </w:t>
      </w:r>
      <w:r w:rsidRPr="00495F70">
        <w:rPr>
          <w:lang w:val="pl-PL"/>
        </w:rPr>
        <w:t xml:space="preserve">Zgodnie z dowodami, jakimi dysponuje Trybunał, moim zdaniem wydaje się zatem być jasne, że decyzja miała po prostu na celu spowodowanie wyjazdu skarżącej z terytorium pozwanego </w:t>
      </w:r>
      <w:r>
        <w:rPr>
          <w:lang w:val="pl-PL"/>
        </w:rPr>
        <w:t>P</w:t>
      </w:r>
      <w:r w:rsidRPr="00495F70">
        <w:rPr>
          <w:lang w:val="pl-PL"/>
        </w:rPr>
        <w:t>aństwa i,</w:t>
      </w:r>
      <w:r w:rsidR="00125DB2">
        <w:rPr>
          <w:lang w:val="pl-PL"/>
        </w:rPr>
        <w:t> </w:t>
      </w:r>
      <w:r w:rsidRPr="00495F70">
        <w:rPr>
          <w:lang w:val="pl-PL"/>
        </w:rPr>
        <w:t>jako</w:t>
      </w:r>
      <w:r w:rsidR="0017758F">
        <w:rPr>
          <w:lang w:val="pl-PL"/>
        </w:rPr>
        <w:t> </w:t>
      </w:r>
      <w:r w:rsidRPr="00495F70">
        <w:rPr>
          <w:lang w:val="pl-PL"/>
        </w:rPr>
        <w:t xml:space="preserve">taka, jak najbardziej wchodzi w zakres przedmiotowy gwarancji proceduralnych określonych w art. 1 ust. </w:t>
      </w:r>
      <w:r w:rsidR="00B363C5">
        <w:rPr>
          <w:lang w:val="pl-PL"/>
        </w:rPr>
        <w:t>1</w:t>
      </w:r>
      <w:r w:rsidRPr="00495F70">
        <w:rPr>
          <w:lang w:val="pl-PL"/>
        </w:rPr>
        <w:t xml:space="preserve"> Protokołu nr 7 do Konwencji. Oddalenie jakiejkolwiek skargi przeciwko tej decyzji jako niedopuszczalnej </w:t>
      </w:r>
      <w:r w:rsidRPr="00495F70">
        <w:rPr>
          <w:i/>
          <w:iCs/>
          <w:lang w:val="pl-PL"/>
        </w:rPr>
        <w:t xml:space="preserve">ratione materiae </w:t>
      </w:r>
      <w:r w:rsidRPr="00495F70">
        <w:rPr>
          <w:lang w:val="pl-PL"/>
        </w:rPr>
        <w:t>na tej jedynie podstawie, że skarżący(-a) pozostaje na</w:t>
      </w:r>
      <w:r w:rsidR="0017758F">
        <w:rPr>
          <w:lang w:val="pl-PL"/>
        </w:rPr>
        <w:t> </w:t>
      </w:r>
      <w:r w:rsidRPr="00495F70">
        <w:rPr>
          <w:lang w:val="pl-PL"/>
        </w:rPr>
        <w:t xml:space="preserve">terytorium pozwanego </w:t>
      </w:r>
      <w:r>
        <w:rPr>
          <w:lang w:val="pl-PL"/>
        </w:rPr>
        <w:t>P</w:t>
      </w:r>
      <w:r w:rsidRPr="00495F70">
        <w:rPr>
          <w:lang w:val="pl-PL"/>
        </w:rPr>
        <w:t>aństwa w czasie wnoszenia swojej skargi (lub</w:t>
      </w:r>
      <w:r w:rsidR="0017758F">
        <w:rPr>
          <w:lang w:val="pl-PL"/>
        </w:rPr>
        <w:t> </w:t>
      </w:r>
      <w:r w:rsidRPr="00495F70">
        <w:rPr>
          <w:lang w:val="pl-PL"/>
        </w:rPr>
        <w:t xml:space="preserve">wnosi skargę zanim zostanie </w:t>
      </w:r>
      <w:r w:rsidRPr="00495F70">
        <w:rPr>
          <w:i/>
          <w:iCs/>
          <w:lang w:val="pl-PL"/>
        </w:rPr>
        <w:t xml:space="preserve">de facto </w:t>
      </w:r>
      <w:r w:rsidRPr="00495F70">
        <w:rPr>
          <w:lang w:val="pl-PL"/>
        </w:rPr>
        <w:t xml:space="preserve">„wydalony(-a)”) w mojej opinii sprawiłoby, </w:t>
      </w:r>
      <w:r>
        <w:rPr>
          <w:lang w:val="pl-PL"/>
        </w:rPr>
        <w:t>że</w:t>
      </w:r>
      <w:r w:rsidRPr="00495F70">
        <w:rPr>
          <w:lang w:val="pl-PL"/>
        </w:rPr>
        <w:t xml:space="preserve"> gwarancje proceduralne zapewnione w art. 1 Protokołu nr 7 sta</w:t>
      </w:r>
      <w:r w:rsidR="00B363C5">
        <w:rPr>
          <w:lang w:val="pl-PL"/>
        </w:rPr>
        <w:t>łyby</w:t>
      </w:r>
      <w:r w:rsidRPr="00495F70">
        <w:rPr>
          <w:lang w:val="pl-PL"/>
        </w:rPr>
        <w:t xml:space="preserve"> się teoretyczne i iluzoryczne, nie zaś praktyczne i skuteczne.</w:t>
      </w:r>
    </w:p>
    <w:p w:rsidR="00846E8C" w:rsidRPr="00495F70" w:rsidRDefault="00846E8C" w:rsidP="00C21189">
      <w:pPr>
        <w:pStyle w:val="OpiPara"/>
        <w:rPr>
          <w:lang w:val="pl-PL"/>
        </w:rPr>
      </w:pPr>
      <w:r w:rsidRPr="00495F70">
        <w:rPr>
          <w:lang w:val="pl-PL"/>
        </w:rPr>
        <w:t>16.</w:t>
      </w:r>
      <w:r w:rsidR="007A0E89">
        <w:rPr>
          <w:lang w:val="pl-PL"/>
        </w:rPr>
        <w:t xml:space="preserve"> </w:t>
      </w:r>
      <w:r w:rsidRPr="00495F70">
        <w:rPr>
          <w:lang w:val="pl-PL"/>
        </w:rPr>
        <w:t xml:space="preserve">Zostaje to także podkreślone faktem, zgodnie z którym art. 1 ust. 2 Protokołu nr 7 do Konwencji, w przeciwieństwie do art. 13 </w:t>
      </w:r>
      <w:r w:rsidR="00B363C5">
        <w:rPr>
          <w:lang w:val="pl-PL"/>
        </w:rPr>
        <w:t>MPPOP</w:t>
      </w:r>
      <w:r w:rsidRPr="00495F70">
        <w:rPr>
          <w:lang w:val="pl-PL"/>
        </w:rPr>
        <w:t xml:space="preserve"> lub art. 32 Konwencji genewskiej dotyczącej statusu uchodźców z 1951 r., wyraźnie zezwala na wydalenie</w:t>
      </w:r>
      <w:r>
        <w:rPr>
          <w:lang w:val="pl-PL"/>
        </w:rPr>
        <w:t>,</w:t>
      </w:r>
      <w:r w:rsidRPr="00495F70">
        <w:rPr>
          <w:lang w:val="pl-PL"/>
        </w:rPr>
        <w:t xml:space="preserve"> </w:t>
      </w:r>
      <w:r w:rsidRPr="00495F70">
        <w:rPr>
          <w:u w:val="single"/>
          <w:lang w:val="pl-PL"/>
        </w:rPr>
        <w:t>zanim</w:t>
      </w:r>
      <w:r w:rsidR="00B363C5">
        <w:rPr>
          <w:lang w:val="pl-PL"/>
        </w:rPr>
        <w:t xml:space="preserve"> prawa przewidziane w jego</w:t>
      </w:r>
      <w:r w:rsidRPr="00495F70">
        <w:rPr>
          <w:lang w:val="pl-PL"/>
        </w:rPr>
        <w:t xml:space="preserve"> art. 1 ust. 1 zostaną wykonane, ale wyłącznie wówczas, „gdy takie wydalenie jest [...] konieczne z uwagi na porządek publiczny lub uzasadnione względami bezpieczeństwa państwowego”. W niniejszej sprawie Pozwany Rząd nie</w:t>
      </w:r>
      <w:r w:rsidR="0017758F">
        <w:rPr>
          <w:lang w:val="pl-PL"/>
        </w:rPr>
        <w:t> </w:t>
      </w:r>
      <w:r w:rsidRPr="00495F70">
        <w:rPr>
          <w:lang w:val="pl-PL"/>
        </w:rPr>
        <w:t>powoływał się na ten wyjątek.</w:t>
      </w:r>
    </w:p>
    <w:sectPr w:rsidR="00846E8C" w:rsidRPr="00495F70" w:rsidSect="009E03A6">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6F9" w:rsidRPr="003152BA" w:rsidRDefault="008546F9" w:rsidP="00014566">
      <w:r>
        <w:separator/>
      </w:r>
    </w:p>
  </w:endnote>
  <w:endnote w:type="continuationSeparator" w:id="0">
    <w:p w:rsidR="008546F9" w:rsidRPr="003152BA" w:rsidRDefault="008546F9"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22" w:rsidRPr="00150BFA" w:rsidRDefault="00B01B22" w:rsidP="00F84EF8">
    <w:pPr>
      <w:jc w:val="center"/>
    </w:pPr>
    <w:r>
      <w:rPr>
        <w:noProof/>
        <w:lang w:val="pl-PL" w:eastAsia="pl-PL"/>
      </w:rPr>
      <w:drawing>
        <wp:inline distT="0" distB="0" distL="0" distR="0">
          <wp:extent cx="762000" cy="619125"/>
          <wp:effectExtent l="1905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762000" cy="619125"/>
                  </a:xfrm>
                  <a:prstGeom prst="rect">
                    <a:avLst/>
                  </a:prstGeom>
                  <a:noFill/>
                  <a:ln w="9525">
                    <a:noFill/>
                    <a:miter lim="800000"/>
                    <a:headEnd/>
                    <a:tailEnd/>
                  </a:ln>
                </pic:spPr>
              </pic:pic>
            </a:graphicData>
          </a:graphic>
        </wp:inline>
      </w:drawing>
    </w:r>
  </w:p>
  <w:p w:rsidR="00B01B22" w:rsidRDefault="00B01B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22" w:rsidRDefault="00B01B2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22" w:rsidRDefault="00B01B2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22" w:rsidRDefault="00B01B22">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22" w:rsidRDefault="00B01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6F9" w:rsidRPr="003152BA" w:rsidRDefault="008546F9" w:rsidP="00014566">
      <w:r>
        <w:separator/>
      </w:r>
    </w:p>
  </w:footnote>
  <w:footnote w:type="continuationSeparator" w:id="0">
    <w:p w:rsidR="008546F9" w:rsidRPr="003152BA" w:rsidRDefault="008546F9" w:rsidP="00014566">
      <w:r>
        <w:continuationSeparator/>
      </w:r>
    </w:p>
  </w:footnote>
  <w:footnote w:id="1">
    <w:p w:rsidR="00B01B22" w:rsidRDefault="00B01B22" w:rsidP="004A3E3D">
      <w:pPr>
        <w:pStyle w:val="s50c0b1c7"/>
        <w:jc w:val="both"/>
      </w:pPr>
      <w:r>
        <w:rPr>
          <w:rStyle w:val="Odwoanieprzypisudolnego"/>
          <w:sz w:val="20"/>
          <w:szCs w:val="20"/>
        </w:rPr>
        <w:footnoteRef/>
      </w:r>
      <w:r w:rsidRPr="00772B57">
        <w:rPr>
          <w:lang w:val="pl-PL"/>
        </w:rPr>
        <w:t xml:space="preserve"> </w:t>
      </w:r>
      <w:r w:rsidRPr="00772B57">
        <w:rPr>
          <w:sz w:val="20"/>
          <w:szCs w:val="20"/>
          <w:lang w:val="pl-PL"/>
        </w:rPr>
        <w:t xml:space="preserve">Źródło: Nota informacyjna na temat orzecznictwa Trybunału nr 218, maj 2018 </w:t>
      </w:r>
      <w:r>
        <w:rPr>
          <w:sz w:val="20"/>
          <w:szCs w:val="20"/>
          <w:lang w:val="pl-PL"/>
        </w:rPr>
        <w:t xml:space="preserve">r. </w:t>
      </w:r>
      <w:r w:rsidRPr="00772B57">
        <w:rPr>
          <w:sz w:val="20"/>
          <w:szCs w:val="20"/>
          <w:lang w:val="pl-PL"/>
        </w:rPr>
        <w:t>(</w:t>
      </w:r>
      <w:r w:rsidRPr="00772B57">
        <w:rPr>
          <w:rStyle w:val="s3aeeab2"/>
          <w:i/>
          <w:iCs/>
          <w:sz w:val="20"/>
          <w:szCs w:val="20"/>
          <w:lang w:val="pl-PL"/>
        </w:rPr>
        <w:t>Information Note.</w:t>
      </w:r>
      <w:r w:rsidRPr="00772B57">
        <w:rPr>
          <w:rStyle w:val="s3aeeab2"/>
          <w:sz w:val="20"/>
          <w:szCs w:val="20"/>
          <w:lang w:val="pl-PL"/>
        </w:rPr>
        <w:t xml:space="preserve"> </w:t>
      </w:r>
      <w:r>
        <w:rPr>
          <w:rStyle w:val="s3aeeab2"/>
          <w:i/>
          <w:iCs/>
          <w:sz w:val="20"/>
          <w:szCs w:val="20"/>
        </w:rPr>
        <w:t xml:space="preserve">Case-law of the European Court of Human Rights No. 218, May </w:t>
      </w:r>
      <w:r>
        <w:rPr>
          <w:rStyle w:val="sfbbfee58"/>
          <w:i/>
          <w:iCs/>
          <w:sz w:val="20"/>
          <w:szCs w:val="20"/>
        </w:rPr>
        <w:t>2018)</w:t>
      </w:r>
    </w:p>
  </w:footnote>
  <w:footnote w:id="2">
    <w:p w:rsidR="00B01B22" w:rsidRPr="00125DB2" w:rsidRDefault="00B01B22" w:rsidP="007B3182">
      <w:pPr>
        <w:pStyle w:val="Tekstprzypisudolnego"/>
        <w:rPr>
          <w:lang w:val="pl-PL"/>
        </w:rPr>
      </w:pPr>
      <w:r w:rsidRPr="00C54A3E">
        <w:rPr>
          <w:lang w:val="pl-PL"/>
        </w:rPr>
        <w:t xml:space="preserve">1. Zobacz w tym kontekście wcześniejsze orzeczenie w sprawie </w:t>
      </w:r>
      <w:r w:rsidRPr="00C54A3E">
        <w:rPr>
          <w:i/>
          <w:iCs/>
          <w:lang w:val="pl-PL"/>
        </w:rPr>
        <w:t>Naumov przeciwko Albanii</w:t>
      </w:r>
      <w:r w:rsidRPr="00C54A3E">
        <w:rPr>
          <w:lang w:val="pl-PL"/>
        </w:rPr>
        <w:t xml:space="preserve"> (Dec.), skarga nr 10513/03, 4 stycznia 2005 r., w którym ustalenie, czy „wydalenie” może obejmować zakresem niewykonany nakaz deportacji (wynikający z nakazu pozbawiającego skarżącego jego obywatelstwa) pozostało kwestią otwartą, przy czym Trybunał uznał skargę na podstawie at. 1 Protokołu nr 7 do Konwencji za niedopuszczalną jako w sposób oczywisty nieuzasadnioną (nie zaś </w:t>
      </w:r>
      <w:r w:rsidRPr="00C54A3E">
        <w:rPr>
          <w:i/>
          <w:iCs/>
          <w:lang w:val="pl-PL"/>
        </w:rPr>
        <w:t>ratione materiae</w:t>
      </w:r>
      <w:r w:rsidRPr="00C54A3E">
        <w:rPr>
          <w:lang w:val="pl-PL"/>
        </w:rPr>
        <w:t>). Trybunał zauważył jednak, że „[...] skarżący nigdy nie został faktycznie wydalony z Albanii, nie podjęto żadnych kroków w</w:t>
      </w:r>
      <w:r w:rsidR="0017758F">
        <w:rPr>
          <w:lang w:val="pl-PL"/>
        </w:rPr>
        <w:t> </w:t>
      </w:r>
      <w:r w:rsidRPr="00C54A3E">
        <w:rPr>
          <w:lang w:val="pl-PL"/>
        </w:rPr>
        <w:t>celu wyegzekwowania nakazów policyjnych z dnia 29 września i 5 października 2001 r.</w:t>
      </w:r>
      <w:r w:rsidRPr="00C54A3E">
        <w:rPr>
          <w:i/>
          <w:iCs/>
          <w:lang w:val="pl-PL"/>
        </w:rPr>
        <w:t xml:space="preserve"> </w:t>
      </w:r>
      <w:r w:rsidRPr="00C54A3E">
        <w:rPr>
          <w:lang w:val="pl-PL"/>
        </w:rPr>
        <w:t xml:space="preserve">Ponadto skarżący mógł przedstawić swoje racje przeciwko wydaleniu i </w:t>
      </w:r>
      <w:r w:rsidR="00292BA5">
        <w:rPr>
          <w:lang w:val="pl-PL"/>
        </w:rPr>
        <w:t>wnieść środki odwoławcze do sądów krajowych</w:t>
      </w:r>
      <w:r w:rsidRPr="00C54A3E">
        <w:rPr>
          <w:lang w:val="pl-PL"/>
        </w:rPr>
        <w:t>, które dnia 20 marca 2003 r. orzekły, że</w:t>
      </w:r>
      <w:r w:rsidR="0017758F">
        <w:rPr>
          <w:lang w:val="pl-PL"/>
        </w:rPr>
        <w:t> </w:t>
      </w:r>
      <w:r w:rsidRPr="00C54A3E">
        <w:rPr>
          <w:lang w:val="pl-PL"/>
        </w:rPr>
        <w:t>nakazy są pozbawione mocy prawnej w wyniku anulowania dekretu prezydenckiego cofającego albańskie obywatelstwo skarżącego”.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22" w:rsidRPr="00896C40" w:rsidRDefault="00B01B22" w:rsidP="00896C40">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22" w:rsidRPr="00A45145" w:rsidRDefault="00B01B22" w:rsidP="00F84EF8">
    <w:pPr>
      <w:jc w:val="center"/>
    </w:pPr>
    <w:r>
      <w:rPr>
        <w:noProof/>
        <w:lang w:val="pl-PL" w:eastAsia="pl-PL"/>
      </w:rPr>
      <w:drawing>
        <wp:inline distT="0" distB="0" distL="0" distR="0">
          <wp:extent cx="2962275" cy="1219200"/>
          <wp:effectExtent l="1905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962275" cy="1219200"/>
                  </a:xfrm>
                  <a:prstGeom prst="rect">
                    <a:avLst/>
                  </a:prstGeom>
                  <a:noFill/>
                  <a:ln w="9525">
                    <a:noFill/>
                    <a:miter lim="800000"/>
                    <a:headEnd/>
                    <a:tailEnd/>
                  </a:ln>
                </pic:spPr>
              </pic:pic>
            </a:graphicData>
          </a:graphic>
        </wp:inline>
      </w:drawing>
    </w:r>
  </w:p>
  <w:p w:rsidR="00B01B22" w:rsidRDefault="00B01B22" w:rsidP="00896C40">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22" w:rsidRPr="00772B57" w:rsidRDefault="00BB04F7" w:rsidP="00EE1DA9">
    <w:pPr>
      <w:pStyle w:val="ECHRHeader"/>
      <w:rPr>
        <w:lang w:val="pl-PL"/>
      </w:rPr>
    </w:pPr>
    <w:r w:rsidRPr="00772B57">
      <w:rPr>
        <w:rStyle w:val="Numerstrony"/>
        <w:lang w:val="pl-PL"/>
      </w:rPr>
      <w:fldChar w:fldCharType="begin"/>
    </w:r>
    <w:r w:rsidR="00B01B22" w:rsidRPr="00772B57">
      <w:rPr>
        <w:rStyle w:val="Numerstrony"/>
        <w:lang w:val="pl-PL"/>
      </w:rPr>
      <w:instrText xml:space="preserve"> PAGE </w:instrText>
    </w:r>
    <w:r w:rsidRPr="00772B57">
      <w:rPr>
        <w:rStyle w:val="Numerstrony"/>
        <w:lang w:val="pl-PL"/>
      </w:rPr>
      <w:fldChar w:fldCharType="separate"/>
    </w:r>
    <w:r w:rsidR="00BC5F48">
      <w:rPr>
        <w:rStyle w:val="Numerstrony"/>
        <w:noProof/>
        <w:lang w:val="pl-PL"/>
      </w:rPr>
      <w:t>8</w:t>
    </w:r>
    <w:r w:rsidRPr="00772B57">
      <w:rPr>
        <w:rStyle w:val="Numerstrony"/>
        <w:lang w:val="pl-PL"/>
      </w:rPr>
      <w:fldChar w:fldCharType="end"/>
    </w:r>
    <w:r w:rsidR="00B01B22" w:rsidRPr="00772B57">
      <w:rPr>
        <w:lang w:val="pl-PL"/>
      </w:rPr>
      <w:tab/>
      <w:t>WYROK LJATIFI PRZECIWKO BYŁEJ JUGOSŁOWIAŃSKIEJ REPUBLICE MACEDONII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22" w:rsidRPr="00772B57" w:rsidRDefault="00B01B22" w:rsidP="00A10C65">
    <w:pPr>
      <w:pStyle w:val="ECHRHeader"/>
      <w:jc w:val="center"/>
      <w:rPr>
        <w:lang w:val="pl-PL"/>
      </w:rPr>
    </w:pPr>
    <w:r w:rsidRPr="00772B57">
      <w:rPr>
        <w:lang w:val="pl-PL"/>
      </w:rPr>
      <w:t>WYROK LJATIFI PRZECIWKO BYŁEJ JUGOSŁOWIAŃSKIEJ REPUBLICE MACEDONII</w:t>
    </w:r>
    <w:r w:rsidRPr="00772B57">
      <w:rPr>
        <w:lang w:val="pl-PL"/>
      </w:rPr>
      <w:tab/>
    </w:r>
    <w:r w:rsidR="00BB04F7" w:rsidRPr="00772B57">
      <w:rPr>
        <w:rStyle w:val="Numerstrony"/>
        <w:lang w:val="pl-PL"/>
      </w:rPr>
      <w:fldChar w:fldCharType="begin"/>
    </w:r>
    <w:r w:rsidRPr="00772B57">
      <w:rPr>
        <w:rStyle w:val="Numerstrony"/>
        <w:lang w:val="pl-PL"/>
      </w:rPr>
      <w:instrText xml:space="preserve"> PAGE </w:instrText>
    </w:r>
    <w:r w:rsidR="00BB04F7" w:rsidRPr="00772B57">
      <w:rPr>
        <w:rStyle w:val="Numerstrony"/>
        <w:lang w:val="pl-PL"/>
      </w:rPr>
      <w:fldChar w:fldCharType="separate"/>
    </w:r>
    <w:r w:rsidR="00BC5F48">
      <w:rPr>
        <w:rStyle w:val="Numerstrony"/>
        <w:noProof/>
        <w:lang w:val="pl-PL"/>
      </w:rPr>
      <w:t>7</w:t>
    </w:r>
    <w:r w:rsidR="00BB04F7" w:rsidRPr="00772B57">
      <w:rPr>
        <w:rStyle w:val="Numerstrony"/>
        <w:lang w:val="pl-P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22" w:rsidRPr="00772B57" w:rsidRDefault="00BB04F7" w:rsidP="00EE1DA9">
    <w:pPr>
      <w:pStyle w:val="ECHRHeader"/>
      <w:rPr>
        <w:lang w:val="pl-PL"/>
      </w:rPr>
    </w:pPr>
    <w:r w:rsidRPr="00772B57">
      <w:rPr>
        <w:rStyle w:val="Numerstrony"/>
        <w:lang w:val="pl-PL"/>
      </w:rPr>
      <w:fldChar w:fldCharType="begin"/>
    </w:r>
    <w:r w:rsidR="00B01B22" w:rsidRPr="00772B57">
      <w:rPr>
        <w:rStyle w:val="Numerstrony"/>
        <w:lang w:val="pl-PL"/>
      </w:rPr>
      <w:instrText xml:space="preserve"> PAGE </w:instrText>
    </w:r>
    <w:r w:rsidRPr="00772B57">
      <w:rPr>
        <w:rStyle w:val="Numerstrony"/>
        <w:lang w:val="pl-PL"/>
      </w:rPr>
      <w:fldChar w:fldCharType="separate"/>
    </w:r>
    <w:r w:rsidR="00BC5F48">
      <w:rPr>
        <w:rStyle w:val="Numerstrony"/>
        <w:noProof/>
        <w:lang w:val="pl-PL"/>
      </w:rPr>
      <w:t>14</w:t>
    </w:r>
    <w:r w:rsidRPr="00772B57">
      <w:rPr>
        <w:rStyle w:val="Numerstrony"/>
        <w:lang w:val="pl-PL"/>
      </w:rPr>
      <w:fldChar w:fldCharType="end"/>
    </w:r>
    <w:r w:rsidR="00B01B22" w:rsidRPr="00772B57">
      <w:rPr>
        <w:lang w:val="pl-PL"/>
      </w:rPr>
      <w:tab/>
    </w:r>
    <w:r w:rsidR="00125DB2">
      <w:rPr>
        <w:lang w:val="pl-PL"/>
      </w:rPr>
      <w:t xml:space="preserve">    </w:t>
    </w:r>
    <w:r w:rsidR="00125DB2" w:rsidRPr="00772B57">
      <w:rPr>
        <w:lang w:val="pl-PL"/>
      </w:rPr>
      <w:t>WYROK</w:t>
    </w:r>
    <w:r w:rsidR="00125DB2">
      <w:rPr>
        <w:lang w:val="pl-PL"/>
      </w:rPr>
      <w:t xml:space="preserve"> </w:t>
    </w:r>
    <w:r w:rsidR="00B01B22">
      <w:rPr>
        <w:lang w:val="pl-PL"/>
      </w:rPr>
      <w:t xml:space="preserve"> </w:t>
    </w:r>
    <w:r w:rsidR="00B01B22" w:rsidRPr="00772B57">
      <w:rPr>
        <w:lang w:val="pl-PL"/>
      </w:rPr>
      <w:t xml:space="preserve">LJATIFI PRZECIWKO BYŁEJ JUGOSŁOWIAŃSKIEJ REPUBLICE MACEDONII </w:t>
    </w:r>
  </w:p>
  <w:p w:rsidR="00B01B22" w:rsidRPr="003152BA" w:rsidRDefault="00B01B22" w:rsidP="009E03A6">
    <w:pPr>
      <w:pStyle w:val="ECHRHeader"/>
      <w:jc w:val="center"/>
    </w:pPr>
    <w:r>
      <w:t>OPINIE ODRĘBNE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22" w:rsidRPr="00772B57" w:rsidRDefault="00B01B22" w:rsidP="007A3851">
    <w:pPr>
      <w:pStyle w:val="ECHRHeader"/>
      <w:jc w:val="center"/>
      <w:rPr>
        <w:rStyle w:val="Numerstrony"/>
        <w:lang w:val="pl-PL"/>
      </w:rPr>
    </w:pPr>
    <w:r>
      <w:tab/>
    </w:r>
    <w:r w:rsidR="00125DB2" w:rsidRPr="00772B57">
      <w:rPr>
        <w:lang w:val="pl-PL"/>
      </w:rPr>
      <w:t xml:space="preserve">WYROK </w:t>
    </w:r>
    <w:r w:rsidRPr="00772B57">
      <w:rPr>
        <w:lang w:val="pl-PL"/>
      </w:rPr>
      <w:t>LJATIFI PRZECIWKO BYŁEJ JUGOSŁ</w:t>
    </w:r>
    <w:r w:rsidR="00125DB2">
      <w:rPr>
        <w:lang w:val="pl-PL"/>
      </w:rPr>
      <w:t xml:space="preserve">OWIAŃSKIEJ REPUBLICE MACEDONII </w:t>
    </w:r>
    <w:r w:rsidRPr="00772B57">
      <w:rPr>
        <w:lang w:val="pl-PL"/>
      </w:rPr>
      <w:tab/>
    </w:r>
    <w:r>
      <w:rPr>
        <w:lang w:val="pl-PL"/>
      </w:rPr>
      <w:t xml:space="preserve"> </w:t>
    </w:r>
    <w:r w:rsidR="00BB04F7" w:rsidRPr="00772B57">
      <w:rPr>
        <w:rStyle w:val="Numerstrony"/>
        <w:lang w:val="pl-PL"/>
      </w:rPr>
      <w:fldChar w:fldCharType="begin"/>
    </w:r>
    <w:r w:rsidRPr="00772B57">
      <w:rPr>
        <w:rStyle w:val="Numerstrony"/>
        <w:lang w:val="pl-PL"/>
      </w:rPr>
      <w:instrText xml:space="preserve"> PAGE </w:instrText>
    </w:r>
    <w:r w:rsidR="00BB04F7" w:rsidRPr="00772B57">
      <w:rPr>
        <w:rStyle w:val="Numerstrony"/>
        <w:lang w:val="pl-PL"/>
      </w:rPr>
      <w:fldChar w:fldCharType="separate"/>
    </w:r>
    <w:r w:rsidR="00BC5F48">
      <w:rPr>
        <w:rStyle w:val="Numerstrony"/>
        <w:noProof/>
        <w:lang w:val="pl-PL"/>
      </w:rPr>
      <w:t>15</w:t>
    </w:r>
    <w:r w:rsidR="00BB04F7" w:rsidRPr="00772B57">
      <w:rPr>
        <w:rStyle w:val="Numerstrony"/>
        <w:lang w:val="pl-PL"/>
      </w:rPr>
      <w:fldChar w:fldCharType="end"/>
    </w:r>
  </w:p>
  <w:p w:rsidR="00B01B22" w:rsidRPr="003152BA" w:rsidRDefault="00B01B22" w:rsidP="007A3851">
    <w:pPr>
      <w:pStyle w:val="ECHRHeader"/>
      <w:jc w:val="center"/>
    </w:pPr>
    <w:r>
      <w:t>OPINIE ODRĘBNE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lvlText w:val="%1."/>
      <w:lvlJc w:val="left"/>
      <w:pPr>
        <w:tabs>
          <w:tab w:val="num" w:pos="1492"/>
        </w:tabs>
        <w:ind w:left="1492" w:hanging="360"/>
      </w:pPr>
    </w:lvl>
  </w:abstractNum>
  <w:abstractNum w:abstractNumId="1">
    <w:nsid w:val="FFFFFF7D"/>
    <w:multiLevelType w:val="singleLevel"/>
    <w:tmpl w:val="B90ECFBC"/>
    <w:lvl w:ilvl="0">
      <w:start w:val="1"/>
      <w:numFmt w:val="decimal"/>
      <w:lvlText w:val="%1."/>
      <w:lvlJc w:val="left"/>
      <w:pPr>
        <w:tabs>
          <w:tab w:val="num" w:pos="1209"/>
        </w:tabs>
        <w:ind w:left="1209" w:hanging="360"/>
      </w:pPr>
    </w:lvl>
  </w:abstractNum>
  <w:abstractNum w:abstractNumId="2">
    <w:nsid w:val="FFFFFF7E"/>
    <w:multiLevelType w:val="singleLevel"/>
    <w:tmpl w:val="C5B8BEFC"/>
    <w:lvl w:ilvl="0">
      <w:start w:val="1"/>
      <w:numFmt w:val="decimal"/>
      <w:lvlText w:val="%1."/>
      <w:lvlJc w:val="left"/>
      <w:pPr>
        <w:tabs>
          <w:tab w:val="num" w:pos="926"/>
        </w:tabs>
        <w:ind w:left="926" w:hanging="360"/>
      </w:pPr>
    </w:lvl>
  </w:abstractNum>
  <w:abstractNum w:abstractNumId="3">
    <w:nsid w:val="FFFFFF7F"/>
    <w:multiLevelType w:val="singleLevel"/>
    <w:tmpl w:val="6F1CF73A"/>
    <w:lvl w:ilvl="0">
      <w:start w:val="1"/>
      <w:numFmt w:val="decimal"/>
      <w:lvlText w:val="%1."/>
      <w:lvlJc w:val="left"/>
      <w:pPr>
        <w:tabs>
          <w:tab w:val="num" w:pos="643"/>
        </w:tabs>
        <w:ind w:left="643" w:hanging="360"/>
      </w:pPr>
    </w:lvl>
  </w:abstractNum>
  <w:abstractNum w:abstractNumId="4">
    <w:nsid w:val="FFFFFF80"/>
    <w:multiLevelType w:val="singleLevel"/>
    <w:tmpl w:val="23802660"/>
    <w:lvl w:ilvl="0">
      <w:start w:val="1"/>
      <w:numFmt w:val="bullet"/>
      <w:pStyle w:val="Listanumerowana"/>
      <w:lvlText w:val=""/>
      <w:lvlJc w:val="left"/>
      <w:pPr>
        <w:tabs>
          <w:tab w:val="num" w:pos="1492"/>
        </w:tabs>
        <w:ind w:left="1492" w:hanging="360"/>
      </w:pPr>
      <w:rPr>
        <w:rFonts w:ascii="Symbol" w:hAnsi="Symbol" w:cs="Symbol" w:hint="default"/>
      </w:rPr>
    </w:lvl>
  </w:abstractNum>
  <w:abstractNum w:abstractNumId="5">
    <w:nsid w:val="FFFFFF81"/>
    <w:multiLevelType w:val="singleLevel"/>
    <w:tmpl w:val="CBD42598"/>
    <w:lvl w:ilvl="0">
      <w:start w:val="1"/>
      <w:numFmt w:val="bullet"/>
      <w:pStyle w:val="Listapunktowana5"/>
      <w:lvlText w:val=""/>
      <w:lvlJc w:val="left"/>
      <w:pPr>
        <w:tabs>
          <w:tab w:val="num" w:pos="1209"/>
        </w:tabs>
        <w:ind w:left="1209" w:hanging="360"/>
      </w:pPr>
      <w:rPr>
        <w:rFonts w:ascii="Symbol" w:hAnsi="Symbol" w:cs="Symbol" w:hint="default"/>
      </w:rPr>
    </w:lvl>
  </w:abstractNum>
  <w:abstractNum w:abstractNumId="6">
    <w:nsid w:val="FFFFFF82"/>
    <w:multiLevelType w:val="singleLevel"/>
    <w:tmpl w:val="2FE6F960"/>
    <w:lvl w:ilvl="0">
      <w:start w:val="1"/>
      <w:numFmt w:val="bullet"/>
      <w:pStyle w:val="Listapunktowana4"/>
      <w:lvlText w:val=""/>
      <w:lvlJc w:val="left"/>
      <w:pPr>
        <w:tabs>
          <w:tab w:val="num" w:pos="926"/>
        </w:tabs>
        <w:ind w:left="926" w:hanging="360"/>
      </w:pPr>
      <w:rPr>
        <w:rFonts w:ascii="Symbol" w:hAnsi="Symbol" w:cs="Symbol" w:hint="default"/>
      </w:rPr>
    </w:lvl>
  </w:abstractNum>
  <w:abstractNum w:abstractNumId="7">
    <w:nsid w:val="FFFFFF83"/>
    <w:multiLevelType w:val="singleLevel"/>
    <w:tmpl w:val="A4CEE5A4"/>
    <w:lvl w:ilvl="0">
      <w:start w:val="1"/>
      <w:numFmt w:val="bullet"/>
      <w:pStyle w:val="Listapunktowana3"/>
      <w:lvlText w:val=""/>
      <w:lvlJc w:val="left"/>
      <w:pPr>
        <w:tabs>
          <w:tab w:val="num" w:pos="643"/>
        </w:tabs>
        <w:ind w:left="643" w:hanging="360"/>
      </w:pPr>
      <w:rPr>
        <w:rFonts w:ascii="Symbol" w:hAnsi="Symbol" w:cs="Symbol" w:hint="default"/>
      </w:rPr>
    </w:lvl>
  </w:abstractNum>
  <w:abstractNum w:abstractNumId="8">
    <w:nsid w:val="FFFFFF88"/>
    <w:multiLevelType w:val="singleLevel"/>
    <w:tmpl w:val="B2760110"/>
    <w:lvl w:ilvl="0">
      <w:start w:val="1"/>
      <w:numFmt w:val="decimal"/>
      <w:pStyle w:val="Listanumerowana2"/>
      <w:lvlText w:val="%1."/>
      <w:lvlJc w:val="left"/>
      <w:pPr>
        <w:tabs>
          <w:tab w:val="num" w:pos="360"/>
        </w:tabs>
        <w:ind w:left="360" w:hanging="360"/>
      </w:pPr>
    </w:lvl>
  </w:abstractNum>
  <w:abstractNum w:abstractNumId="9">
    <w:nsid w:val="FFFFFF89"/>
    <w:multiLevelType w:val="singleLevel"/>
    <w:tmpl w:val="59CC8392"/>
    <w:lvl w:ilvl="0">
      <w:start w:val="1"/>
      <w:numFmt w:val="bullet"/>
      <w:pStyle w:val="Listapunktowana2"/>
      <w:lvlText w:val=""/>
      <w:lvlJc w:val="left"/>
      <w:pPr>
        <w:tabs>
          <w:tab w:val="num" w:pos="360"/>
        </w:tabs>
        <w:ind w:left="360" w:hanging="360"/>
      </w:pPr>
      <w:rPr>
        <w:rFonts w:ascii="Symbol" w:hAnsi="Symbol" w:cs="Symbol" w:hint="default"/>
      </w:rPr>
    </w:lvl>
  </w:abstractNum>
  <w:abstractNum w:abstractNumId="10">
    <w:nsid w:val="0066004F"/>
    <w:multiLevelType w:val="multilevel"/>
    <w:tmpl w:val="040C001D"/>
    <w:styleLink w:val="1ai"/>
    <w:lvl w:ilvl="0">
      <w:start w:val="1"/>
      <w:numFmt w:val="decimal"/>
      <w:pStyle w:val="Listanumerowana5"/>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233B9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3F153D"/>
    <w:multiLevelType w:val="multilevel"/>
    <w:tmpl w:val="040C001F"/>
    <w:styleLink w:val="111111"/>
    <w:lvl w:ilvl="0">
      <w:start w:val="1"/>
      <w:numFmt w:val="decimal"/>
      <w:pStyle w:val="Listanumerowana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4000D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5364798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4A37DA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7FD1241"/>
    <w:multiLevelType w:val="hybridMultilevel"/>
    <w:tmpl w:val="F6D86CC2"/>
    <w:lvl w:ilvl="0" w:tplc="E4205412">
      <w:start w:val="1"/>
      <w:numFmt w:val="bullet"/>
      <w:pStyle w:val="Listapunktowana"/>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17">
    <w:nsid w:val="6D66426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737461D"/>
    <w:multiLevelType w:val="multilevel"/>
    <w:tmpl w:val="040C0023"/>
    <w:styleLink w:val="Artykusekcja"/>
    <w:lvl w:ilvl="0">
      <w:start w:val="1"/>
      <w:numFmt w:val="upperRoman"/>
      <w:lvlText w:val="Artykuł %1."/>
      <w:lvlJc w:val="left"/>
    </w:lvl>
    <w:lvl w:ilvl="1">
      <w:start w:val="1"/>
      <w:numFmt w:val="decimalZero"/>
      <w:isLgl/>
      <w:lvlText w:val="Artykuł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2"/>
  </w:num>
  <w:num w:numId="29">
    <w:abstractNumId w:val="10"/>
  </w:num>
  <w:num w:numId="30">
    <w:abstractNumId w:val="19"/>
  </w:num>
  <w:num w:numId="31">
    <w:abstractNumId w:val="18"/>
  </w:num>
  <w:num w:numId="32">
    <w:abstractNumId w:val="11"/>
  </w:num>
  <w:num w:numId="33">
    <w:abstractNumId w:val="13"/>
  </w:num>
  <w:num w:numId="34">
    <w:abstractNumId w:val="14"/>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CF0B62"/>
    <w:rsid w:val="00000067"/>
    <w:rsid w:val="000010ED"/>
    <w:rsid w:val="000041F8"/>
    <w:rsid w:val="000042A8"/>
    <w:rsid w:val="00004308"/>
    <w:rsid w:val="00005BF0"/>
    <w:rsid w:val="00007154"/>
    <w:rsid w:val="000103AE"/>
    <w:rsid w:val="00011D69"/>
    <w:rsid w:val="0001245A"/>
    <w:rsid w:val="00012936"/>
    <w:rsid w:val="00012AD3"/>
    <w:rsid w:val="00012B9E"/>
    <w:rsid w:val="00014566"/>
    <w:rsid w:val="00015400"/>
    <w:rsid w:val="00015C2D"/>
    <w:rsid w:val="00015F00"/>
    <w:rsid w:val="00016437"/>
    <w:rsid w:val="00022C1D"/>
    <w:rsid w:val="00034987"/>
    <w:rsid w:val="000350E3"/>
    <w:rsid w:val="000429F6"/>
    <w:rsid w:val="000457C1"/>
    <w:rsid w:val="00054FEE"/>
    <w:rsid w:val="000602DF"/>
    <w:rsid w:val="00061B05"/>
    <w:rsid w:val="00062973"/>
    <w:rsid w:val="00062D5D"/>
    <w:rsid w:val="000632D5"/>
    <w:rsid w:val="000644EE"/>
    <w:rsid w:val="000658FB"/>
    <w:rsid w:val="00066F84"/>
    <w:rsid w:val="00071ABC"/>
    <w:rsid w:val="0007311D"/>
    <w:rsid w:val="00083880"/>
    <w:rsid w:val="000856D7"/>
    <w:rsid w:val="000902AD"/>
    <w:rsid w:val="000925AD"/>
    <w:rsid w:val="00097C23"/>
    <w:rsid w:val="000A24EB"/>
    <w:rsid w:val="000A3AEE"/>
    <w:rsid w:val="000A5626"/>
    <w:rsid w:val="000A779F"/>
    <w:rsid w:val="000B0BF9"/>
    <w:rsid w:val="000B23E4"/>
    <w:rsid w:val="000B6923"/>
    <w:rsid w:val="000C033C"/>
    <w:rsid w:val="000C5F3C"/>
    <w:rsid w:val="000C6DCC"/>
    <w:rsid w:val="000D47AA"/>
    <w:rsid w:val="000D721F"/>
    <w:rsid w:val="000D7666"/>
    <w:rsid w:val="000E069B"/>
    <w:rsid w:val="000E0E82"/>
    <w:rsid w:val="000E1DC5"/>
    <w:rsid w:val="000E223F"/>
    <w:rsid w:val="000E35AC"/>
    <w:rsid w:val="000E7D45"/>
    <w:rsid w:val="000F338C"/>
    <w:rsid w:val="000F7851"/>
    <w:rsid w:val="000F7EF1"/>
    <w:rsid w:val="00104E23"/>
    <w:rsid w:val="00110655"/>
    <w:rsid w:val="00111B0C"/>
    <w:rsid w:val="00116AE1"/>
    <w:rsid w:val="00120D6C"/>
    <w:rsid w:val="00122396"/>
    <w:rsid w:val="00123B64"/>
    <w:rsid w:val="001257EC"/>
    <w:rsid w:val="00125DB2"/>
    <w:rsid w:val="00126A7F"/>
    <w:rsid w:val="00126A9A"/>
    <w:rsid w:val="00132C6A"/>
    <w:rsid w:val="00133D33"/>
    <w:rsid w:val="00134D64"/>
    <w:rsid w:val="00135A30"/>
    <w:rsid w:val="0013612C"/>
    <w:rsid w:val="00137FF6"/>
    <w:rsid w:val="00141650"/>
    <w:rsid w:val="0014247C"/>
    <w:rsid w:val="001457D8"/>
    <w:rsid w:val="00150BFA"/>
    <w:rsid w:val="00162760"/>
    <w:rsid w:val="00162A12"/>
    <w:rsid w:val="00163AC1"/>
    <w:rsid w:val="001644B2"/>
    <w:rsid w:val="0016645C"/>
    <w:rsid w:val="00166530"/>
    <w:rsid w:val="0017758F"/>
    <w:rsid w:val="0018005F"/>
    <w:rsid w:val="00180E15"/>
    <w:rsid w:val="001832BD"/>
    <w:rsid w:val="001943B5"/>
    <w:rsid w:val="00195134"/>
    <w:rsid w:val="001A145B"/>
    <w:rsid w:val="001A674C"/>
    <w:rsid w:val="001B25ED"/>
    <w:rsid w:val="001B3B24"/>
    <w:rsid w:val="001C0F98"/>
    <w:rsid w:val="001C2A42"/>
    <w:rsid w:val="001C67DA"/>
    <w:rsid w:val="001C7239"/>
    <w:rsid w:val="001C78D2"/>
    <w:rsid w:val="001D63ED"/>
    <w:rsid w:val="001D6838"/>
    <w:rsid w:val="001D7348"/>
    <w:rsid w:val="001E035B"/>
    <w:rsid w:val="001E0961"/>
    <w:rsid w:val="001E3535"/>
    <w:rsid w:val="001E3EAE"/>
    <w:rsid w:val="001E5348"/>
    <w:rsid w:val="001E6F32"/>
    <w:rsid w:val="001F2145"/>
    <w:rsid w:val="001F6262"/>
    <w:rsid w:val="001F67B0"/>
    <w:rsid w:val="001F7619"/>
    <w:rsid w:val="001F7B3D"/>
    <w:rsid w:val="00205F9F"/>
    <w:rsid w:val="00210338"/>
    <w:rsid w:val="002115FC"/>
    <w:rsid w:val="00212746"/>
    <w:rsid w:val="002133F8"/>
    <w:rsid w:val="0021423C"/>
    <w:rsid w:val="00217B8B"/>
    <w:rsid w:val="00224961"/>
    <w:rsid w:val="00230D00"/>
    <w:rsid w:val="00231381"/>
    <w:rsid w:val="00231DF7"/>
    <w:rsid w:val="00231FD1"/>
    <w:rsid w:val="002339E0"/>
    <w:rsid w:val="00233CF8"/>
    <w:rsid w:val="00234045"/>
    <w:rsid w:val="0023575D"/>
    <w:rsid w:val="002367F3"/>
    <w:rsid w:val="00236ED1"/>
    <w:rsid w:val="00237148"/>
    <w:rsid w:val="0024222D"/>
    <w:rsid w:val="00244B0E"/>
    <w:rsid w:val="00244F6C"/>
    <w:rsid w:val="00247622"/>
    <w:rsid w:val="002532C5"/>
    <w:rsid w:val="00260C03"/>
    <w:rsid w:val="00263791"/>
    <w:rsid w:val="0026540E"/>
    <w:rsid w:val="00265B87"/>
    <w:rsid w:val="0027225C"/>
    <w:rsid w:val="00273F46"/>
    <w:rsid w:val="00275123"/>
    <w:rsid w:val="00282240"/>
    <w:rsid w:val="00284ED9"/>
    <w:rsid w:val="0028572A"/>
    <w:rsid w:val="00292BA5"/>
    <w:rsid w:val="002948AD"/>
    <w:rsid w:val="00294C05"/>
    <w:rsid w:val="00294C92"/>
    <w:rsid w:val="002A01CC"/>
    <w:rsid w:val="002A61B1"/>
    <w:rsid w:val="002A663C"/>
    <w:rsid w:val="002B04F3"/>
    <w:rsid w:val="002B1AC6"/>
    <w:rsid w:val="002B1E6C"/>
    <w:rsid w:val="002B444B"/>
    <w:rsid w:val="002B5887"/>
    <w:rsid w:val="002C0692"/>
    <w:rsid w:val="002C0E27"/>
    <w:rsid w:val="002C3040"/>
    <w:rsid w:val="002C3D69"/>
    <w:rsid w:val="002D022D"/>
    <w:rsid w:val="002D24BB"/>
    <w:rsid w:val="002E31A6"/>
    <w:rsid w:val="002E7C76"/>
    <w:rsid w:val="002F171B"/>
    <w:rsid w:val="002F2AF7"/>
    <w:rsid w:val="002F7E1C"/>
    <w:rsid w:val="00301A75"/>
    <w:rsid w:val="00302F70"/>
    <w:rsid w:val="0030336F"/>
    <w:rsid w:val="0030375E"/>
    <w:rsid w:val="0031102C"/>
    <w:rsid w:val="00312128"/>
    <w:rsid w:val="00312A30"/>
    <w:rsid w:val="003152BA"/>
    <w:rsid w:val="00320F72"/>
    <w:rsid w:val="00322759"/>
    <w:rsid w:val="0032463E"/>
    <w:rsid w:val="00326224"/>
    <w:rsid w:val="0032676F"/>
    <w:rsid w:val="00331EAC"/>
    <w:rsid w:val="003329C7"/>
    <w:rsid w:val="003366E4"/>
    <w:rsid w:val="00337EE4"/>
    <w:rsid w:val="00340FFD"/>
    <w:rsid w:val="003506B1"/>
    <w:rsid w:val="00352912"/>
    <w:rsid w:val="00356AC7"/>
    <w:rsid w:val="003604F4"/>
    <w:rsid w:val="003609FA"/>
    <w:rsid w:val="003710C8"/>
    <w:rsid w:val="003750BE"/>
    <w:rsid w:val="0037728C"/>
    <w:rsid w:val="00387B9D"/>
    <w:rsid w:val="00391A91"/>
    <w:rsid w:val="0039271F"/>
    <w:rsid w:val="0039364F"/>
    <w:rsid w:val="00396686"/>
    <w:rsid w:val="0039778E"/>
    <w:rsid w:val="003A441D"/>
    <w:rsid w:val="003A4D56"/>
    <w:rsid w:val="003B2E48"/>
    <w:rsid w:val="003B4941"/>
    <w:rsid w:val="003C5714"/>
    <w:rsid w:val="003C64E3"/>
    <w:rsid w:val="003C6B9F"/>
    <w:rsid w:val="003C6E2A"/>
    <w:rsid w:val="003D0299"/>
    <w:rsid w:val="003D0AE9"/>
    <w:rsid w:val="003D1C9A"/>
    <w:rsid w:val="003D75F6"/>
    <w:rsid w:val="003E3737"/>
    <w:rsid w:val="003E39BD"/>
    <w:rsid w:val="003E6D80"/>
    <w:rsid w:val="003F05FA"/>
    <w:rsid w:val="003F244A"/>
    <w:rsid w:val="003F30B8"/>
    <w:rsid w:val="003F4C45"/>
    <w:rsid w:val="003F5949"/>
    <w:rsid w:val="003F5F7B"/>
    <w:rsid w:val="003F7D64"/>
    <w:rsid w:val="0040353A"/>
    <w:rsid w:val="00404869"/>
    <w:rsid w:val="004055D5"/>
    <w:rsid w:val="004105F2"/>
    <w:rsid w:val="00414300"/>
    <w:rsid w:val="00417B94"/>
    <w:rsid w:val="00417FCD"/>
    <w:rsid w:val="00420A68"/>
    <w:rsid w:val="00425C67"/>
    <w:rsid w:val="00427E69"/>
    <w:rsid w:val="00427E7A"/>
    <w:rsid w:val="00436307"/>
    <w:rsid w:val="00436C49"/>
    <w:rsid w:val="00445366"/>
    <w:rsid w:val="00447F5B"/>
    <w:rsid w:val="00450ADE"/>
    <w:rsid w:val="00461DB0"/>
    <w:rsid w:val="00463926"/>
    <w:rsid w:val="00464097"/>
    <w:rsid w:val="004646E0"/>
    <w:rsid w:val="00464C9A"/>
    <w:rsid w:val="00470F36"/>
    <w:rsid w:val="00474F3D"/>
    <w:rsid w:val="00477E3A"/>
    <w:rsid w:val="004829DC"/>
    <w:rsid w:val="00483E5F"/>
    <w:rsid w:val="00485FF9"/>
    <w:rsid w:val="00486341"/>
    <w:rsid w:val="004907F0"/>
    <w:rsid w:val="0049140B"/>
    <w:rsid w:val="004919A4"/>
    <w:rsid w:val="004923A5"/>
    <w:rsid w:val="00495F70"/>
    <w:rsid w:val="00496BFB"/>
    <w:rsid w:val="004A1564"/>
    <w:rsid w:val="004A15C7"/>
    <w:rsid w:val="004A1CA5"/>
    <w:rsid w:val="004A3E3D"/>
    <w:rsid w:val="004B013B"/>
    <w:rsid w:val="004B112B"/>
    <w:rsid w:val="004B2376"/>
    <w:rsid w:val="004C01E4"/>
    <w:rsid w:val="004C086C"/>
    <w:rsid w:val="004C1F56"/>
    <w:rsid w:val="004C27BC"/>
    <w:rsid w:val="004C3278"/>
    <w:rsid w:val="004C4EB1"/>
    <w:rsid w:val="004C6CC9"/>
    <w:rsid w:val="004C7B5C"/>
    <w:rsid w:val="004D15F3"/>
    <w:rsid w:val="004D347F"/>
    <w:rsid w:val="004D519D"/>
    <w:rsid w:val="004D5311"/>
    <w:rsid w:val="004D5DCC"/>
    <w:rsid w:val="004F10AF"/>
    <w:rsid w:val="004F11A4"/>
    <w:rsid w:val="004F2389"/>
    <w:rsid w:val="004F304D"/>
    <w:rsid w:val="004F60F1"/>
    <w:rsid w:val="004F61BE"/>
    <w:rsid w:val="004F66B1"/>
    <w:rsid w:val="00501709"/>
    <w:rsid w:val="00502A0D"/>
    <w:rsid w:val="00502C0A"/>
    <w:rsid w:val="00511C07"/>
    <w:rsid w:val="00512D5D"/>
    <w:rsid w:val="005173A6"/>
    <w:rsid w:val="00520BAA"/>
    <w:rsid w:val="00525208"/>
    <w:rsid w:val="005257A5"/>
    <w:rsid w:val="005264C0"/>
    <w:rsid w:val="00526A8A"/>
    <w:rsid w:val="00530586"/>
    <w:rsid w:val="00531934"/>
    <w:rsid w:val="00531DF2"/>
    <w:rsid w:val="00533CF7"/>
    <w:rsid w:val="005351FF"/>
    <w:rsid w:val="00535BB8"/>
    <w:rsid w:val="0053780A"/>
    <w:rsid w:val="005442EE"/>
    <w:rsid w:val="005462CE"/>
    <w:rsid w:val="00547353"/>
    <w:rsid w:val="005474E7"/>
    <w:rsid w:val="00547520"/>
    <w:rsid w:val="005512A3"/>
    <w:rsid w:val="00556C2C"/>
    <w:rsid w:val="005578CE"/>
    <w:rsid w:val="00562781"/>
    <w:rsid w:val="00563E83"/>
    <w:rsid w:val="0057271C"/>
    <w:rsid w:val="00572845"/>
    <w:rsid w:val="00587389"/>
    <w:rsid w:val="00592772"/>
    <w:rsid w:val="0059574A"/>
    <w:rsid w:val="005A1B9B"/>
    <w:rsid w:val="005A6751"/>
    <w:rsid w:val="005B092E"/>
    <w:rsid w:val="005B152C"/>
    <w:rsid w:val="005B1EE0"/>
    <w:rsid w:val="005B207A"/>
    <w:rsid w:val="005B2B24"/>
    <w:rsid w:val="005B4425"/>
    <w:rsid w:val="005B4B94"/>
    <w:rsid w:val="005B6A64"/>
    <w:rsid w:val="005C064E"/>
    <w:rsid w:val="005C1FED"/>
    <w:rsid w:val="005C3EE8"/>
    <w:rsid w:val="005C4BD8"/>
    <w:rsid w:val="005D34F9"/>
    <w:rsid w:val="005D4190"/>
    <w:rsid w:val="005D67A3"/>
    <w:rsid w:val="005E2988"/>
    <w:rsid w:val="005E2A43"/>
    <w:rsid w:val="005E3085"/>
    <w:rsid w:val="005E30E4"/>
    <w:rsid w:val="005E438A"/>
    <w:rsid w:val="005E6F41"/>
    <w:rsid w:val="005F51E1"/>
    <w:rsid w:val="005F5203"/>
    <w:rsid w:val="00610FA1"/>
    <w:rsid w:val="00611C80"/>
    <w:rsid w:val="006142D5"/>
    <w:rsid w:val="00620692"/>
    <w:rsid w:val="006242CA"/>
    <w:rsid w:val="00627507"/>
    <w:rsid w:val="00633717"/>
    <w:rsid w:val="00633E63"/>
    <w:rsid w:val="006344E1"/>
    <w:rsid w:val="00644966"/>
    <w:rsid w:val="006545C4"/>
    <w:rsid w:val="00654BB5"/>
    <w:rsid w:val="00661971"/>
    <w:rsid w:val="00661CE8"/>
    <w:rsid w:val="006623D9"/>
    <w:rsid w:val="0066550C"/>
    <w:rsid w:val="006714BC"/>
    <w:rsid w:val="006716F2"/>
    <w:rsid w:val="00674733"/>
    <w:rsid w:val="00682BF2"/>
    <w:rsid w:val="00683791"/>
    <w:rsid w:val="006859CE"/>
    <w:rsid w:val="00686B93"/>
    <w:rsid w:val="00687187"/>
    <w:rsid w:val="00691270"/>
    <w:rsid w:val="00691F48"/>
    <w:rsid w:val="00692486"/>
    <w:rsid w:val="00694BA8"/>
    <w:rsid w:val="006A037C"/>
    <w:rsid w:val="006A36F4"/>
    <w:rsid w:val="006A406F"/>
    <w:rsid w:val="006A5A5E"/>
    <w:rsid w:val="006A5D3A"/>
    <w:rsid w:val="006B7F39"/>
    <w:rsid w:val="006C23D4"/>
    <w:rsid w:val="006C7BB0"/>
    <w:rsid w:val="006C7C1E"/>
    <w:rsid w:val="006D3237"/>
    <w:rsid w:val="006D35BA"/>
    <w:rsid w:val="006E2E37"/>
    <w:rsid w:val="006E3CF1"/>
    <w:rsid w:val="006E4C04"/>
    <w:rsid w:val="006E7E80"/>
    <w:rsid w:val="006F1DF9"/>
    <w:rsid w:val="006F24DB"/>
    <w:rsid w:val="006F48CA"/>
    <w:rsid w:val="006F64DD"/>
    <w:rsid w:val="007000A7"/>
    <w:rsid w:val="00710EFE"/>
    <w:rsid w:val="00715052"/>
    <w:rsid w:val="00715127"/>
    <w:rsid w:val="00715E8E"/>
    <w:rsid w:val="007173C7"/>
    <w:rsid w:val="00723580"/>
    <w:rsid w:val="00723755"/>
    <w:rsid w:val="00727BAB"/>
    <w:rsid w:val="0073136C"/>
    <w:rsid w:val="00731431"/>
    <w:rsid w:val="00731F0F"/>
    <w:rsid w:val="00733250"/>
    <w:rsid w:val="00741404"/>
    <w:rsid w:val="007449E5"/>
    <w:rsid w:val="00746C5A"/>
    <w:rsid w:val="00747FF0"/>
    <w:rsid w:val="007509D5"/>
    <w:rsid w:val="007515CE"/>
    <w:rsid w:val="00752E49"/>
    <w:rsid w:val="00756B71"/>
    <w:rsid w:val="00764D4E"/>
    <w:rsid w:val="00765A1F"/>
    <w:rsid w:val="0077253E"/>
    <w:rsid w:val="00772B57"/>
    <w:rsid w:val="00774595"/>
    <w:rsid w:val="0077496F"/>
    <w:rsid w:val="00774A6E"/>
    <w:rsid w:val="00775B6D"/>
    <w:rsid w:val="00776D68"/>
    <w:rsid w:val="007850EE"/>
    <w:rsid w:val="00785B95"/>
    <w:rsid w:val="00786C34"/>
    <w:rsid w:val="00790E96"/>
    <w:rsid w:val="00792A29"/>
    <w:rsid w:val="00793366"/>
    <w:rsid w:val="007A0E89"/>
    <w:rsid w:val="007A19F9"/>
    <w:rsid w:val="007A284E"/>
    <w:rsid w:val="007A3851"/>
    <w:rsid w:val="007A716F"/>
    <w:rsid w:val="007B270A"/>
    <w:rsid w:val="007B2D0D"/>
    <w:rsid w:val="007B3182"/>
    <w:rsid w:val="007C0620"/>
    <w:rsid w:val="007C0695"/>
    <w:rsid w:val="007C419A"/>
    <w:rsid w:val="007C4CC8"/>
    <w:rsid w:val="007C5426"/>
    <w:rsid w:val="007C5798"/>
    <w:rsid w:val="007D0EB3"/>
    <w:rsid w:val="007D2E7F"/>
    <w:rsid w:val="007D3726"/>
    <w:rsid w:val="007D4543"/>
    <w:rsid w:val="007D4707"/>
    <w:rsid w:val="007D4832"/>
    <w:rsid w:val="007E21B2"/>
    <w:rsid w:val="007E2C4E"/>
    <w:rsid w:val="007F07EA"/>
    <w:rsid w:val="007F1905"/>
    <w:rsid w:val="0080048F"/>
    <w:rsid w:val="00801300"/>
    <w:rsid w:val="00802C64"/>
    <w:rsid w:val="00805ABB"/>
    <w:rsid w:val="00805E52"/>
    <w:rsid w:val="008061D0"/>
    <w:rsid w:val="00810B38"/>
    <w:rsid w:val="0081145E"/>
    <w:rsid w:val="008204C7"/>
    <w:rsid w:val="00820992"/>
    <w:rsid w:val="00823602"/>
    <w:rsid w:val="0082519C"/>
    <w:rsid w:val="008255F5"/>
    <w:rsid w:val="0083014E"/>
    <w:rsid w:val="0083214A"/>
    <w:rsid w:val="00834220"/>
    <w:rsid w:val="00842150"/>
    <w:rsid w:val="00845723"/>
    <w:rsid w:val="00846E8C"/>
    <w:rsid w:val="00851EF9"/>
    <w:rsid w:val="008546F9"/>
    <w:rsid w:val="008577FD"/>
    <w:rsid w:val="00860B03"/>
    <w:rsid w:val="0086497A"/>
    <w:rsid w:val="008713A1"/>
    <w:rsid w:val="008754AB"/>
    <w:rsid w:val="0088060C"/>
    <w:rsid w:val="00880B07"/>
    <w:rsid w:val="0088273D"/>
    <w:rsid w:val="00893576"/>
    <w:rsid w:val="00893E73"/>
    <w:rsid w:val="00896069"/>
    <w:rsid w:val="00896C40"/>
    <w:rsid w:val="00897F55"/>
    <w:rsid w:val="008A43C4"/>
    <w:rsid w:val="008B02DC"/>
    <w:rsid w:val="008B57CE"/>
    <w:rsid w:val="008B659F"/>
    <w:rsid w:val="008C26DE"/>
    <w:rsid w:val="008C5BAC"/>
    <w:rsid w:val="008D0CC7"/>
    <w:rsid w:val="008D0E1B"/>
    <w:rsid w:val="008D2225"/>
    <w:rsid w:val="008D4752"/>
    <w:rsid w:val="008D552A"/>
    <w:rsid w:val="008E271C"/>
    <w:rsid w:val="008E418E"/>
    <w:rsid w:val="008E5BC6"/>
    <w:rsid w:val="008E6A25"/>
    <w:rsid w:val="008E7F58"/>
    <w:rsid w:val="008F0E1E"/>
    <w:rsid w:val="008F5193"/>
    <w:rsid w:val="009008C4"/>
    <w:rsid w:val="00901241"/>
    <w:rsid w:val="009013A7"/>
    <w:rsid w:val="009017FB"/>
    <w:rsid w:val="009017FC"/>
    <w:rsid w:val="00903B43"/>
    <w:rsid w:val="009047E7"/>
    <w:rsid w:val="0090506B"/>
    <w:rsid w:val="009050C9"/>
    <w:rsid w:val="00906259"/>
    <w:rsid w:val="009066FC"/>
    <w:rsid w:val="00910F06"/>
    <w:rsid w:val="0091164E"/>
    <w:rsid w:val="00912942"/>
    <w:rsid w:val="009140A3"/>
    <w:rsid w:val="009144A2"/>
    <w:rsid w:val="0091510C"/>
    <w:rsid w:val="009255B4"/>
    <w:rsid w:val="009259AC"/>
    <w:rsid w:val="00926F38"/>
    <w:rsid w:val="00934301"/>
    <w:rsid w:val="00936CD1"/>
    <w:rsid w:val="009402D8"/>
    <w:rsid w:val="00941747"/>
    <w:rsid w:val="00941EFB"/>
    <w:rsid w:val="00944E78"/>
    <w:rsid w:val="00947AFB"/>
    <w:rsid w:val="00950CFE"/>
    <w:rsid w:val="00951D7D"/>
    <w:rsid w:val="00952C12"/>
    <w:rsid w:val="00961ADC"/>
    <w:rsid w:val="009630C7"/>
    <w:rsid w:val="00972981"/>
    <w:rsid w:val="00972B55"/>
    <w:rsid w:val="009743B7"/>
    <w:rsid w:val="00981E37"/>
    <w:rsid w:val="0098228B"/>
    <w:rsid w:val="009828DA"/>
    <w:rsid w:val="00985BAB"/>
    <w:rsid w:val="00996FE1"/>
    <w:rsid w:val="00997F03"/>
    <w:rsid w:val="009A3B5C"/>
    <w:rsid w:val="009A46DF"/>
    <w:rsid w:val="009A76E3"/>
    <w:rsid w:val="009B1B5F"/>
    <w:rsid w:val="009B2EC2"/>
    <w:rsid w:val="009B2F68"/>
    <w:rsid w:val="009B6673"/>
    <w:rsid w:val="009C191B"/>
    <w:rsid w:val="009C2BD6"/>
    <w:rsid w:val="009C35B7"/>
    <w:rsid w:val="009C5AB8"/>
    <w:rsid w:val="009D3CC2"/>
    <w:rsid w:val="009E03A6"/>
    <w:rsid w:val="009E1F32"/>
    <w:rsid w:val="009E5829"/>
    <w:rsid w:val="009E776C"/>
    <w:rsid w:val="009F13DF"/>
    <w:rsid w:val="009F3A59"/>
    <w:rsid w:val="009F6BD9"/>
    <w:rsid w:val="00A10C65"/>
    <w:rsid w:val="00A10F57"/>
    <w:rsid w:val="00A130B4"/>
    <w:rsid w:val="00A13C84"/>
    <w:rsid w:val="00A1726E"/>
    <w:rsid w:val="00A17602"/>
    <w:rsid w:val="00A204CF"/>
    <w:rsid w:val="00A20A4B"/>
    <w:rsid w:val="00A2361B"/>
    <w:rsid w:val="00A23D49"/>
    <w:rsid w:val="00A27004"/>
    <w:rsid w:val="00A30C29"/>
    <w:rsid w:val="00A33826"/>
    <w:rsid w:val="00A34130"/>
    <w:rsid w:val="00A34DD6"/>
    <w:rsid w:val="00A36819"/>
    <w:rsid w:val="00A36989"/>
    <w:rsid w:val="00A43628"/>
    <w:rsid w:val="00A45145"/>
    <w:rsid w:val="00A54192"/>
    <w:rsid w:val="00A6035E"/>
    <w:rsid w:val="00A6144C"/>
    <w:rsid w:val="00A66617"/>
    <w:rsid w:val="00A671F8"/>
    <w:rsid w:val="00A673A4"/>
    <w:rsid w:val="00A724AE"/>
    <w:rsid w:val="00A73329"/>
    <w:rsid w:val="00A75CC6"/>
    <w:rsid w:val="00A76A0E"/>
    <w:rsid w:val="00A82359"/>
    <w:rsid w:val="00A865D2"/>
    <w:rsid w:val="00A933C2"/>
    <w:rsid w:val="00A94C20"/>
    <w:rsid w:val="00A9527E"/>
    <w:rsid w:val="00A96ED6"/>
    <w:rsid w:val="00A96F70"/>
    <w:rsid w:val="00AA227F"/>
    <w:rsid w:val="00AA3BC7"/>
    <w:rsid w:val="00AA754A"/>
    <w:rsid w:val="00AB099E"/>
    <w:rsid w:val="00AB212C"/>
    <w:rsid w:val="00AB4328"/>
    <w:rsid w:val="00AB57ED"/>
    <w:rsid w:val="00AB5FA0"/>
    <w:rsid w:val="00AC5D18"/>
    <w:rsid w:val="00AE0A2E"/>
    <w:rsid w:val="00AE11E9"/>
    <w:rsid w:val="00AE354C"/>
    <w:rsid w:val="00AE64B5"/>
    <w:rsid w:val="00AF07B9"/>
    <w:rsid w:val="00AF4545"/>
    <w:rsid w:val="00AF4B07"/>
    <w:rsid w:val="00AF6186"/>
    <w:rsid w:val="00AF7A3A"/>
    <w:rsid w:val="00B01B22"/>
    <w:rsid w:val="00B049F8"/>
    <w:rsid w:val="00B13AE8"/>
    <w:rsid w:val="00B160DB"/>
    <w:rsid w:val="00B20836"/>
    <w:rsid w:val="00B235BB"/>
    <w:rsid w:val="00B2582F"/>
    <w:rsid w:val="00B27A44"/>
    <w:rsid w:val="00B30BBF"/>
    <w:rsid w:val="00B33B5C"/>
    <w:rsid w:val="00B33C03"/>
    <w:rsid w:val="00B363C5"/>
    <w:rsid w:val="00B420BE"/>
    <w:rsid w:val="00B44E56"/>
    <w:rsid w:val="00B46543"/>
    <w:rsid w:val="00B47B88"/>
    <w:rsid w:val="00B47D33"/>
    <w:rsid w:val="00B50897"/>
    <w:rsid w:val="00B52BE0"/>
    <w:rsid w:val="00B54133"/>
    <w:rsid w:val="00B5510B"/>
    <w:rsid w:val="00B57F29"/>
    <w:rsid w:val="00B60FCE"/>
    <w:rsid w:val="00B637B9"/>
    <w:rsid w:val="00B701ED"/>
    <w:rsid w:val="00B72B15"/>
    <w:rsid w:val="00B74E29"/>
    <w:rsid w:val="00B8086C"/>
    <w:rsid w:val="00B8600B"/>
    <w:rsid w:val="00B861B4"/>
    <w:rsid w:val="00B86DFE"/>
    <w:rsid w:val="00B90990"/>
    <w:rsid w:val="00B922FF"/>
    <w:rsid w:val="00B92491"/>
    <w:rsid w:val="00B9281E"/>
    <w:rsid w:val="00B93925"/>
    <w:rsid w:val="00B95187"/>
    <w:rsid w:val="00BA2D55"/>
    <w:rsid w:val="00BA71B1"/>
    <w:rsid w:val="00BB04F7"/>
    <w:rsid w:val="00BB0637"/>
    <w:rsid w:val="00BB0BF3"/>
    <w:rsid w:val="00BB345F"/>
    <w:rsid w:val="00BB4717"/>
    <w:rsid w:val="00BB5883"/>
    <w:rsid w:val="00BB59BD"/>
    <w:rsid w:val="00BB68EA"/>
    <w:rsid w:val="00BC1C27"/>
    <w:rsid w:val="00BC21D6"/>
    <w:rsid w:val="00BC223F"/>
    <w:rsid w:val="00BC58F4"/>
    <w:rsid w:val="00BC5F48"/>
    <w:rsid w:val="00BC6BBF"/>
    <w:rsid w:val="00BD1572"/>
    <w:rsid w:val="00BE14E3"/>
    <w:rsid w:val="00BE163E"/>
    <w:rsid w:val="00BE3774"/>
    <w:rsid w:val="00BE3A90"/>
    <w:rsid w:val="00BE41E5"/>
    <w:rsid w:val="00BE71A1"/>
    <w:rsid w:val="00BF0BBB"/>
    <w:rsid w:val="00BF2B1B"/>
    <w:rsid w:val="00BF4109"/>
    <w:rsid w:val="00BF4CC3"/>
    <w:rsid w:val="00C054C7"/>
    <w:rsid w:val="00C057B5"/>
    <w:rsid w:val="00C05929"/>
    <w:rsid w:val="00C14B29"/>
    <w:rsid w:val="00C16DBF"/>
    <w:rsid w:val="00C21189"/>
    <w:rsid w:val="00C22687"/>
    <w:rsid w:val="00C248F2"/>
    <w:rsid w:val="00C3157E"/>
    <w:rsid w:val="00C32E4D"/>
    <w:rsid w:val="00C333A0"/>
    <w:rsid w:val="00C36A81"/>
    <w:rsid w:val="00C41974"/>
    <w:rsid w:val="00C447AD"/>
    <w:rsid w:val="00C5057E"/>
    <w:rsid w:val="00C50E0B"/>
    <w:rsid w:val="00C53F4A"/>
    <w:rsid w:val="00C54125"/>
    <w:rsid w:val="00C54A3E"/>
    <w:rsid w:val="00C55B54"/>
    <w:rsid w:val="00C56D1F"/>
    <w:rsid w:val="00C6098E"/>
    <w:rsid w:val="00C6152C"/>
    <w:rsid w:val="00C621C2"/>
    <w:rsid w:val="00C74810"/>
    <w:rsid w:val="00C82071"/>
    <w:rsid w:val="00C83CC2"/>
    <w:rsid w:val="00C87108"/>
    <w:rsid w:val="00C90D68"/>
    <w:rsid w:val="00C915FB"/>
    <w:rsid w:val="00C939FE"/>
    <w:rsid w:val="00CA4BDA"/>
    <w:rsid w:val="00CB17DA"/>
    <w:rsid w:val="00CB19B4"/>
    <w:rsid w:val="00CB1B35"/>
    <w:rsid w:val="00CB1F66"/>
    <w:rsid w:val="00CB2951"/>
    <w:rsid w:val="00CB37E9"/>
    <w:rsid w:val="00CB5003"/>
    <w:rsid w:val="00CB7BAB"/>
    <w:rsid w:val="00CC0B25"/>
    <w:rsid w:val="00CD282B"/>
    <w:rsid w:val="00CD4351"/>
    <w:rsid w:val="00CD4C35"/>
    <w:rsid w:val="00CD7369"/>
    <w:rsid w:val="00CE0790"/>
    <w:rsid w:val="00CE0B0E"/>
    <w:rsid w:val="00CE2F1E"/>
    <w:rsid w:val="00CE3831"/>
    <w:rsid w:val="00CE663B"/>
    <w:rsid w:val="00CF0B62"/>
    <w:rsid w:val="00CF360D"/>
    <w:rsid w:val="00D00ABB"/>
    <w:rsid w:val="00D02EEC"/>
    <w:rsid w:val="00D0319F"/>
    <w:rsid w:val="00D03551"/>
    <w:rsid w:val="00D057CE"/>
    <w:rsid w:val="00D06249"/>
    <w:rsid w:val="00D063EB"/>
    <w:rsid w:val="00D06A63"/>
    <w:rsid w:val="00D07E0E"/>
    <w:rsid w:val="00D1137C"/>
    <w:rsid w:val="00D11478"/>
    <w:rsid w:val="00D14B10"/>
    <w:rsid w:val="00D15E8E"/>
    <w:rsid w:val="00D15ED0"/>
    <w:rsid w:val="00D17A0E"/>
    <w:rsid w:val="00D21B3E"/>
    <w:rsid w:val="00D21FED"/>
    <w:rsid w:val="00D24251"/>
    <w:rsid w:val="00D343E2"/>
    <w:rsid w:val="00D356BD"/>
    <w:rsid w:val="00D361A2"/>
    <w:rsid w:val="00D4320F"/>
    <w:rsid w:val="00D44586"/>
    <w:rsid w:val="00D44C2E"/>
    <w:rsid w:val="00D45414"/>
    <w:rsid w:val="00D47029"/>
    <w:rsid w:val="00D53380"/>
    <w:rsid w:val="00D53C0F"/>
    <w:rsid w:val="00D557B8"/>
    <w:rsid w:val="00D566BD"/>
    <w:rsid w:val="00D57A4D"/>
    <w:rsid w:val="00D60AA7"/>
    <w:rsid w:val="00D60D87"/>
    <w:rsid w:val="00D6435F"/>
    <w:rsid w:val="00D74C58"/>
    <w:rsid w:val="00D75E28"/>
    <w:rsid w:val="00D7672F"/>
    <w:rsid w:val="00D772C2"/>
    <w:rsid w:val="00D8008E"/>
    <w:rsid w:val="00D82C45"/>
    <w:rsid w:val="00D835EA"/>
    <w:rsid w:val="00D908A8"/>
    <w:rsid w:val="00D96E0C"/>
    <w:rsid w:val="00D977B6"/>
    <w:rsid w:val="00DA4A31"/>
    <w:rsid w:val="00DA61F2"/>
    <w:rsid w:val="00DA7B04"/>
    <w:rsid w:val="00DB34C7"/>
    <w:rsid w:val="00DB36C2"/>
    <w:rsid w:val="00DB7196"/>
    <w:rsid w:val="00DC02CA"/>
    <w:rsid w:val="00DC14C2"/>
    <w:rsid w:val="00DC169B"/>
    <w:rsid w:val="00DC1717"/>
    <w:rsid w:val="00DC29A6"/>
    <w:rsid w:val="00DC2AB9"/>
    <w:rsid w:val="00DC4C3C"/>
    <w:rsid w:val="00DC63F0"/>
    <w:rsid w:val="00DD6EE5"/>
    <w:rsid w:val="00DE1B8E"/>
    <w:rsid w:val="00DE386C"/>
    <w:rsid w:val="00DE4D35"/>
    <w:rsid w:val="00DE6743"/>
    <w:rsid w:val="00DF0549"/>
    <w:rsid w:val="00DF098B"/>
    <w:rsid w:val="00DF11C4"/>
    <w:rsid w:val="00DF210C"/>
    <w:rsid w:val="00DF32F6"/>
    <w:rsid w:val="00DF4B6A"/>
    <w:rsid w:val="00E02C09"/>
    <w:rsid w:val="00E04D59"/>
    <w:rsid w:val="00E07DA1"/>
    <w:rsid w:val="00E11053"/>
    <w:rsid w:val="00E123CB"/>
    <w:rsid w:val="00E1557C"/>
    <w:rsid w:val="00E20E13"/>
    <w:rsid w:val="00E21DBC"/>
    <w:rsid w:val="00E26771"/>
    <w:rsid w:val="00E275D7"/>
    <w:rsid w:val="00E27DBE"/>
    <w:rsid w:val="00E3037B"/>
    <w:rsid w:val="00E32AB1"/>
    <w:rsid w:val="00E36460"/>
    <w:rsid w:val="00E36C71"/>
    <w:rsid w:val="00E40404"/>
    <w:rsid w:val="00E411E2"/>
    <w:rsid w:val="00E4133A"/>
    <w:rsid w:val="00E459C6"/>
    <w:rsid w:val="00E46CCE"/>
    <w:rsid w:val="00E47589"/>
    <w:rsid w:val="00E518F2"/>
    <w:rsid w:val="00E51B37"/>
    <w:rsid w:val="00E566AE"/>
    <w:rsid w:val="00E6227D"/>
    <w:rsid w:val="00E64915"/>
    <w:rsid w:val="00E661D4"/>
    <w:rsid w:val="00E70091"/>
    <w:rsid w:val="00E7097F"/>
    <w:rsid w:val="00E720F5"/>
    <w:rsid w:val="00E76D47"/>
    <w:rsid w:val="00E77234"/>
    <w:rsid w:val="00E775C0"/>
    <w:rsid w:val="00E80757"/>
    <w:rsid w:val="00E82A7D"/>
    <w:rsid w:val="00E849F7"/>
    <w:rsid w:val="00E90302"/>
    <w:rsid w:val="00E9597F"/>
    <w:rsid w:val="00E97396"/>
    <w:rsid w:val="00EA185E"/>
    <w:rsid w:val="00EA592A"/>
    <w:rsid w:val="00EA737F"/>
    <w:rsid w:val="00EB14E4"/>
    <w:rsid w:val="00EB32A5"/>
    <w:rsid w:val="00EB34ED"/>
    <w:rsid w:val="00EB689F"/>
    <w:rsid w:val="00EB7BE0"/>
    <w:rsid w:val="00EC1CAD"/>
    <w:rsid w:val="00EC315E"/>
    <w:rsid w:val="00ED077C"/>
    <w:rsid w:val="00ED0EA4"/>
    <w:rsid w:val="00ED1190"/>
    <w:rsid w:val="00ED142D"/>
    <w:rsid w:val="00ED33E4"/>
    <w:rsid w:val="00ED6544"/>
    <w:rsid w:val="00EE0277"/>
    <w:rsid w:val="00EE1DA9"/>
    <w:rsid w:val="00EE3E00"/>
    <w:rsid w:val="00EE5DD2"/>
    <w:rsid w:val="00EE6744"/>
    <w:rsid w:val="00EF0073"/>
    <w:rsid w:val="00EF278D"/>
    <w:rsid w:val="00EF41F1"/>
    <w:rsid w:val="00EF4CD9"/>
    <w:rsid w:val="00EF4F08"/>
    <w:rsid w:val="00EF573B"/>
    <w:rsid w:val="00F00A79"/>
    <w:rsid w:val="00F00E86"/>
    <w:rsid w:val="00F00F8B"/>
    <w:rsid w:val="00F0429B"/>
    <w:rsid w:val="00F07C1E"/>
    <w:rsid w:val="00F105DB"/>
    <w:rsid w:val="00F106A1"/>
    <w:rsid w:val="00F132BC"/>
    <w:rsid w:val="00F13D80"/>
    <w:rsid w:val="00F168A8"/>
    <w:rsid w:val="00F16AAA"/>
    <w:rsid w:val="00F16D14"/>
    <w:rsid w:val="00F21161"/>
    <w:rsid w:val="00F218EF"/>
    <w:rsid w:val="00F21BC7"/>
    <w:rsid w:val="00F22F8B"/>
    <w:rsid w:val="00F266A2"/>
    <w:rsid w:val="00F30966"/>
    <w:rsid w:val="00F32269"/>
    <w:rsid w:val="00F4457E"/>
    <w:rsid w:val="00F5069B"/>
    <w:rsid w:val="00F53D06"/>
    <w:rsid w:val="00F56A6F"/>
    <w:rsid w:val="00F5709C"/>
    <w:rsid w:val="00F6111C"/>
    <w:rsid w:val="00F64EF1"/>
    <w:rsid w:val="00F73252"/>
    <w:rsid w:val="00F74574"/>
    <w:rsid w:val="00F7677D"/>
    <w:rsid w:val="00F80CB3"/>
    <w:rsid w:val="00F84EF8"/>
    <w:rsid w:val="00F86FEF"/>
    <w:rsid w:val="00F8765F"/>
    <w:rsid w:val="00F90767"/>
    <w:rsid w:val="00FA3D6E"/>
    <w:rsid w:val="00FA685B"/>
    <w:rsid w:val="00FB0C01"/>
    <w:rsid w:val="00FB3923"/>
    <w:rsid w:val="00FC1628"/>
    <w:rsid w:val="00FC18F2"/>
    <w:rsid w:val="00FC39E5"/>
    <w:rsid w:val="00FC3A78"/>
    <w:rsid w:val="00FC5FFE"/>
    <w:rsid w:val="00FD1005"/>
    <w:rsid w:val="00FD3180"/>
    <w:rsid w:val="00FD6C75"/>
    <w:rsid w:val="00FE71B3"/>
    <w:rsid w:val="00FF2AC9"/>
    <w:rsid w:val="00FF33D4"/>
    <w:rsid w:val="00FF42C5"/>
    <w:rsid w:val="00FF60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lock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atentStyles>
  <w:style w:type="paragraph" w:default="1" w:styleId="Normalny">
    <w:name w:val="Normal"/>
    <w:qFormat/>
    <w:rsid w:val="004D519D"/>
    <w:pPr>
      <w:jc w:val="both"/>
    </w:pPr>
    <w:rPr>
      <w:rFonts w:eastAsia="MS Mincho"/>
      <w:sz w:val="24"/>
      <w:szCs w:val="24"/>
      <w:lang w:val="en-GB" w:eastAsia="en-US"/>
    </w:rPr>
  </w:style>
  <w:style w:type="paragraph" w:styleId="Nagwek1">
    <w:name w:val="heading 1"/>
    <w:basedOn w:val="Normalny"/>
    <w:next w:val="Normalny"/>
    <w:link w:val="Nagwek1Znak"/>
    <w:uiPriority w:val="99"/>
    <w:qFormat/>
    <w:rsid w:val="004D519D"/>
    <w:pPr>
      <w:spacing w:before="480"/>
      <w:outlineLvl w:val="0"/>
    </w:pPr>
    <w:rPr>
      <w:rFonts w:eastAsia="MS Gothic"/>
      <w:b/>
      <w:bCs/>
      <w:color w:val="333333"/>
      <w:sz w:val="28"/>
      <w:szCs w:val="28"/>
      <w:lang w:eastAsia="pl-PL"/>
    </w:rPr>
  </w:style>
  <w:style w:type="paragraph" w:styleId="Nagwek2">
    <w:name w:val="heading 2"/>
    <w:basedOn w:val="Normalny"/>
    <w:next w:val="Normalny"/>
    <w:link w:val="Nagwek2Znak"/>
    <w:uiPriority w:val="99"/>
    <w:qFormat/>
    <w:rsid w:val="004D519D"/>
    <w:pPr>
      <w:spacing w:before="200"/>
      <w:outlineLvl w:val="1"/>
    </w:pPr>
    <w:rPr>
      <w:rFonts w:eastAsia="MS Gothic"/>
      <w:b/>
      <w:bCs/>
      <w:color w:val="4D4D4D"/>
      <w:sz w:val="26"/>
      <w:szCs w:val="26"/>
      <w:lang w:eastAsia="pl-PL"/>
    </w:rPr>
  </w:style>
  <w:style w:type="paragraph" w:styleId="Nagwek3">
    <w:name w:val="heading 3"/>
    <w:basedOn w:val="Normalny"/>
    <w:next w:val="Normalny"/>
    <w:link w:val="Nagwek3Znak"/>
    <w:uiPriority w:val="99"/>
    <w:qFormat/>
    <w:rsid w:val="004D519D"/>
    <w:pPr>
      <w:spacing w:before="200" w:line="271" w:lineRule="auto"/>
      <w:outlineLvl w:val="2"/>
    </w:pPr>
    <w:rPr>
      <w:rFonts w:eastAsia="MS Gothic"/>
      <w:b/>
      <w:bCs/>
      <w:color w:val="5F5F5F"/>
      <w:lang w:eastAsia="pl-PL"/>
    </w:rPr>
  </w:style>
  <w:style w:type="paragraph" w:styleId="Nagwek4">
    <w:name w:val="heading 4"/>
    <w:basedOn w:val="Normalny"/>
    <w:next w:val="Normalny"/>
    <w:link w:val="Nagwek4Znak"/>
    <w:uiPriority w:val="99"/>
    <w:qFormat/>
    <w:rsid w:val="004D519D"/>
    <w:pPr>
      <w:spacing w:before="200"/>
      <w:outlineLvl w:val="3"/>
    </w:pPr>
    <w:rPr>
      <w:rFonts w:eastAsia="MS Gothic"/>
      <w:b/>
      <w:bCs/>
      <w:i/>
      <w:iCs/>
      <w:color w:val="777777"/>
      <w:lang w:eastAsia="pl-PL"/>
    </w:rPr>
  </w:style>
  <w:style w:type="paragraph" w:styleId="Nagwek5">
    <w:name w:val="heading 5"/>
    <w:basedOn w:val="Normalny"/>
    <w:next w:val="Normalny"/>
    <w:link w:val="Nagwek5Znak"/>
    <w:uiPriority w:val="99"/>
    <w:qFormat/>
    <w:rsid w:val="004D519D"/>
    <w:pPr>
      <w:spacing w:before="200"/>
      <w:outlineLvl w:val="4"/>
    </w:pPr>
    <w:rPr>
      <w:rFonts w:eastAsia="MS Gothic"/>
      <w:b/>
      <w:bCs/>
      <w:color w:val="808080"/>
      <w:sz w:val="20"/>
      <w:szCs w:val="20"/>
      <w:lang w:val="pl-PL" w:eastAsia="pl-PL"/>
    </w:rPr>
  </w:style>
  <w:style w:type="paragraph" w:styleId="Nagwek6">
    <w:name w:val="heading 6"/>
    <w:basedOn w:val="Normalny"/>
    <w:next w:val="Normalny"/>
    <w:link w:val="Nagwek6Znak"/>
    <w:uiPriority w:val="99"/>
    <w:qFormat/>
    <w:rsid w:val="004D519D"/>
    <w:pPr>
      <w:spacing w:line="271" w:lineRule="auto"/>
      <w:outlineLvl w:val="5"/>
    </w:pPr>
    <w:rPr>
      <w:rFonts w:eastAsia="MS Gothic"/>
      <w:b/>
      <w:bCs/>
      <w:i/>
      <w:iCs/>
      <w:color w:val="7F7F7F"/>
      <w:lang w:eastAsia="pl-PL"/>
    </w:rPr>
  </w:style>
  <w:style w:type="paragraph" w:styleId="Nagwek7">
    <w:name w:val="heading 7"/>
    <w:basedOn w:val="Normalny"/>
    <w:next w:val="Normalny"/>
    <w:link w:val="Nagwek7Znak"/>
    <w:uiPriority w:val="99"/>
    <w:qFormat/>
    <w:rsid w:val="004D519D"/>
    <w:pPr>
      <w:outlineLvl w:val="6"/>
    </w:pPr>
    <w:rPr>
      <w:rFonts w:eastAsia="MS Gothic"/>
      <w:i/>
      <w:iCs/>
      <w:sz w:val="20"/>
      <w:szCs w:val="20"/>
      <w:lang w:val="pl-PL" w:eastAsia="pl-PL"/>
    </w:rPr>
  </w:style>
  <w:style w:type="paragraph" w:styleId="Nagwek8">
    <w:name w:val="heading 8"/>
    <w:basedOn w:val="Normalny"/>
    <w:next w:val="Normalny"/>
    <w:link w:val="Nagwek8Znak"/>
    <w:uiPriority w:val="99"/>
    <w:qFormat/>
    <w:rsid w:val="004D519D"/>
    <w:pPr>
      <w:outlineLvl w:val="7"/>
    </w:pPr>
    <w:rPr>
      <w:rFonts w:eastAsia="MS Gothic"/>
      <w:sz w:val="20"/>
      <w:szCs w:val="20"/>
      <w:lang w:val="pl-PL" w:eastAsia="pl-PL"/>
    </w:rPr>
  </w:style>
  <w:style w:type="paragraph" w:styleId="Nagwek9">
    <w:name w:val="heading 9"/>
    <w:basedOn w:val="Normalny"/>
    <w:next w:val="Normalny"/>
    <w:link w:val="Nagwek9Znak"/>
    <w:uiPriority w:val="99"/>
    <w:qFormat/>
    <w:rsid w:val="004D519D"/>
    <w:pPr>
      <w:outlineLvl w:val="8"/>
    </w:pPr>
    <w:rPr>
      <w:rFonts w:eastAsia="MS Gothic"/>
      <w:i/>
      <w:iCs/>
      <w:spacing w:val="5"/>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locked/>
    <w:rsid w:val="004D519D"/>
    <w:rPr>
      <w:rFonts w:ascii="Times New Roman" w:eastAsia="MS Gothic" w:hAnsi="Times New Roman" w:cs="Times New Roman"/>
      <w:b/>
      <w:bCs/>
      <w:color w:val="333333"/>
      <w:sz w:val="28"/>
      <w:szCs w:val="28"/>
      <w:lang w:val="en-GB"/>
    </w:rPr>
  </w:style>
  <w:style w:type="character" w:customStyle="1" w:styleId="Nagwek2Znak">
    <w:name w:val="Nagłówek 2 Znak"/>
    <w:basedOn w:val="Domylnaczcionkaakapitu"/>
    <w:link w:val="Nagwek2"/>
    <w:uiPriority w:val="99"/>
    <w:semiHidden/>
    <w:locked/>
    <w:rsid w:val="004D519D"/>
    <w:rPr>
      <w:rFonts w:ascii="Times New Roman" w:eastAsia="MS Gothic" w:hAnsi="Times New Roman" w:cs="Times New Roman"/>
      <w:b/>
      <w:bCs/>
      <w:color w:val="4D4D4D"/>
      <w:sz w:val="26"/>
      <w:szCs w:val="26"/>
      <w:lang w:val="en-GB"/>
    </w:rPr>
  </w:style>
  <w:style w:type="character" w:customStyle="1" w:styleId="Nagwek3Znak">
    <w:name w:val="Nagłówek 3 Znak"/>
    <w:basedOn w:val="Domylnaczcionkaakapitu"/>
    <w:link w:val="Nagwek3"/>
    <w:uiPriority w:val="99"/>
    <w:semiHidden/>
    <w:locked/>
    <w:rsid w:val="004D519D"/>
    <w:rPr>
      <w:rFonts w:ascii="Times New Roman" w:eastAsia="MS Gothic" w:hAnsi="Times New Roman" w:cs="Times New Roman"/>
      <w:b/>
      <w:bCs/>
      <w:color w:val="5F5F5F"/>
      <w:sz w:val="24"/>
      <w:szCs w:val="24"/>
      <w:lang w:val="en-GB"/>
    </w:rPr>
  </w:style>
  <w:style w:type="character" w:customStyle="1" w:styleId="Nagwek4Znak">
    <w:name w:val="Nagłówek 4 Znak"/>
    <w:basedOn w:val="Domylnaczcionkaakapitu"/>
    <w:link w:val="Nagwek4"/>
    <w:uiPriority w:val="99"/>
    <w:semiHidden/>
    <w:locked/>
    <w:rsid w:val="004D519D"/>
    <w:rPr>
      <w:rFonts w:ascii="Times New Roman" w:eastAsia="MS Gothic" w:hAnsi="Times New Roman" w:cs="Times New Roman"/>
      <w:b/>
      <w:bCs/>
      <w:i/>
      <w:iCs/>
      <w:color w:val="777777"/>
      <w:sz w:val="24"/>
      <w:szCs w:val="24"/>
      <w:lang w:val="en-GB"/>
    </w:rPr>
  </w:style>
  <w:style w:type="character" w:customStyle="1" w:styleId="Nagwek5Znak">
    <w:name w:val="Nagłówek 5 Znak"/>
    <w:basedOn w:val="Domylnaczcionkaakapitu"/>
    <w:link w:val="Nagwek5"/>
    <w:uiPriority w:val="99"/>
    <w:semiHidden/>
    <w:locked/>
    <w:rsid w:val="004D519D"/>
    <w:rPr>
      <w:rFonts w:ascii="Times New Roman" w:eastAsia="MS Gothic" w:hAnsi="Times New Roman" w:cs="Times New Roman"/>
      <w:b/>
      <w:bCs/>
      <w:color w:val="808080"/>
    </w:rPr>
  </w:style>
  <w:style w:type="character" w:customStyle="1" w:styleId="Nagwek6Znak">
    <w:name w:val="Nagłówek 6 Znak"/>
    <w:basedOn w:val="Domylnaczcionkaakapitu"/>
    <w:link w:val="Nagwek6"/>
    <w:uiPriority w:val="99"/>
    <w:semiHidden/>
    <w:locked/>
    <w:rsid w:val="004D519D"/>
    <w:rPr>
      <w:rFonts w:ascii="Times New Roman" w:eastAsia="MS Gothic" w:hAnsi="Times New Roman" w:cs="Times New Roman"/>
      <w:b/>
      <w:bCs/>
      <w:i/>
      <w:iCs/>
      <w:color w:val="7F7F7F"/>
      <w:sz w:val="24"/>
      <w:szCs w:val="24"/>
      <w:lang w:val="en-GB"/>
    </w:rPr>
  </w:style>
  <w:style w:type="character" w:customStyle="1" w:styleId="Nagwek7Znak">
    <w:name w:val="Nagłówek 7 Znak"/>
    <w:basedOn w:val="Domylnaczcionkaakapitu"/>
    <w:link w:val="Nagwek7"/>
    <w:uiPriority w:val="99"/>
    <w:semiHidden/>
    <w:locked/>
    <w:rsid w:val="004D519D"/>
    <w:rPr>
      <w:rFonts w:ascii="Times New Roman" w:eastAsia="MS Gothic" w:hAnsi="Times New Roman" w:cs="Times New Roman"/>
      <w:i/>
      <w:iCs/>
    </w:rPr>
  </w:style>
  <w:style w:type="character" w:customStyle="1" w:styleId="Nagwek8Znak">
    <w:name w:val="Nagłówek 8 Znak"/>
    <w:basedOn w:val="Domylnaczcionkaakapitu"/>
    <w:link w:val="Nagwek8"/>
    <w:uiPriority w:val="99"/>
    <w:semiHidden/>
    <w:locked/>
    <w:rsid w:val="004D519D"/>
    <w:rPr>
      <w:rFonts w:ascii="Times New Roman" w:eastAsia="MS Gothic" w:hAnsi="Times New Roman" w:cs="Times New Roman"/>
      <w:sz w:val="20"/>
      <w:szCs w:val="20"/>
    </w:rPr>
  </w:style>
  <w:style w:type="character" w:customStyle="1" w:styleId="Nagwek9Znak">
    <w:name w:val="Nagłówek 9 Znak"/>
    <w:basedOn w:val="Domylnaczcionkaakapitu"/>
    <w:link w:val="Nagwek9"/>
    <w:uiPriority w:val="99"/>
    <w:semiHidden/>
    <w:locked/>
    <w:rsid w:val="004D519D"/>
    <w:rPr>
      <w:rFonts w:ascii="Times New Roman" w:eastAsia="MS Gothic" w:hAnsi="Times New Roman" w:cs="Times New Roman"/>
      <w:i/>
      <w:iCs/>
      <w:spacing w:val="5"/>
      <w:sz w:val="20"/>
      <w:szCs w:val="20"/>
    </w:rPr>
  </w:style>
  <w:style w:type="paragraph" w:styleId="Tekstdymka">
    <w:name w:val="Balloon Text"/>
    <w:basedOn w:val="Normalny"/>
    <w:link w:val="TekstdymkaZnak"/>
    <w:uiPriority w:val="99"/>
    <w:semiHidden/>
    <w:rsid w:val="004D519D"/>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4D519D"/>
    <w:rPr>
      <w:rFonts w:ascii="Tahoma" w:eastAsia="MS Mincho" w:hAnsi="Tahoma" w:cs="Tahoma"/>
      <w:sz w:val="16"/>
      <w:szCs w:val="16"/>
      <w:lang w:val="en-GB"/>
    </w:rPr>
  </w:style>
  <w:style w:type="character" w:styleId="Tytuksiki">
    <w:name w:val="Book Title"/>
    <w:basedOn w:val="Domylnaczcionkaakapitu"/>
    <w:uiPriority w:val="99"/>
    <w:qFormat/>
    <w:rsid w:val="004D519D"/>
    <w:rPr>
      <w:i/>
      <w:iCs/>
      <w:smallCaps/>
      <w:spacing w:val="5"/>
    </w:rPr>
  </w:style>
  <w:style w:type="paragraph" w:customStyle="1" w:styleId="ECHRHeader">
    <w:name w:val="ECHR_Header"/>
    <w:aliases w:val="Ju_Header"/>
    <w:basedOn w:val="Nagwek"/>
    <w:uiPriority w:val="99"/>
    <w:rsid w:val="004D519D"/>
    <w:pPr>
      <w:tabs>
        <w:tab w:val="clear" w:pos="4536"/>
        <w:tab w:val="clear" w:pos="9072"/>
        <w:tab w:val="center" w:pos="3686"/>
        <w:tab w:val="right" w:pos="7371"/>
      </w:tabs>
      <w:jc w:val="left"/>
    </w:pPr>
    <w:rPr>
      <w:sz w:val="18"/>
      <w:szCs w:val="18"/>
    </w:rPr>
  </w:style>
  <w:style w:type="paragraph" w:customStyle="1" w:styleId="ECHRFooter">
    <w:name w:val="ECHR_Footer"/>
    <w:aliases w:val="Footer_ECHR"/>
    <w:basedOn w:val="Stopka"/>
    <w:uiPriority w:val="99"/>
    <w:semiHidden/>
    <w:rsid w:val="004D519D"/>
    <w:pPr>
      <w:jc w:val="left"/>
    </w:pPr>
    <w:rPr>
      <w:sz w:val="8"/>
      <w:szCs w:val="8"/>
    </w:rPr>
  </w:style>
  <w:style w:type="character" w:styleId="Pogrubienie">
    <w:name w:val="Strong"/>
    <w:basedOn w:val="Domylnaczcionkaakapitu"/>
    <w:uiPriority w:val="99"/>
    <w:qFormat/>
    <w:rsid w:val="004D519D"/>
    <w:rPr>
      <w:b/>
      <w:bCs/>
    </w:rPr>
  </w:style>
  <w:style w:type="paragraph" w:styleId="Bezodstpw">
    <w:name w:val="No Spacing"/>
    <w:basedOn w:val="Normalny"/>
    <w:link w:val="BezodstpwZnak"/>
    <w:uiPriority w:val="99"/>
    <w:qFormat/>
    <w:rsid w:val="004D519D"/>
    <w:rPr>
      <w:sz w:val="20"/>
      <w:szCs w:val="20"/>
      <w:lang w:val="pl-PL" w:eastAsia="pl-PL"/>
    </w:rPr>
  </w:style>
  <w:style w:type="character" w:customStyle="1" w:styleId="BezodstpwZnak">
    <w:name w:val="Bez odstępów Znak"/>
    <w:link w:val="Bezodstpw"/>
    <w:uiPriority w:val="99"/>
    <w:semiHidden/>
    <w:locked/>
    <w:rsid w:val="004D519D"/>
    <w:rPr>
      <w:rFonts w:eastAsia="MS Mincho"/>
    </w:rPr>
  </w:style>
  <w:style w:type="paragraph" w:customStyle="1" w:styleId="ECHRFooterLine">
    <w:name w:val="ECHR_Footer_Line"/>
    <w:aliases w:val="Footer_Line"/>
    <w:basedOn w:val="Normalny"/>
    <w:next w:val="ECHRFooter"/>
    <w:uiPriority w:val="99"/>
    <w:semiHidden/>
    <w:rsid w:val="004D519D"/>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99"/>
    <w:semiHidden/>
    <w:rsid w:val="004D519D"/>
  </w:style>
  <w:style w:type="paragraph" w:customStyle="1" w:styleId="DecList">
    <w:name w:val="Dec_List"/>
    <w:basedOn w:val="Normalny"/>
    <w:uiPriority w:val="99"/>
    <w:semiHidden/>
    <w:rsid w:val="004D519D"/>
    <w:pPr>
      <w:spacing w:before="240"/>
      <w:ind w:left="284"/>
    </w:pPr>
  </w:style>
  <w:style w:type="paragraph" w:customStyle="1" w:styleId="DummyStyle">
    <w:name w:val="Dummy_Style"/>
    <w:basedOn w:val="Normalny"/>
    <w:uiPriority w:val="99"/>
    <w:semiHidden/>
    <w:rsid w:val="004D519D"/>
    <w:rPr>
      <w:color w:val="00B050"/>
    </w:rPr>
  </w:style>
  <w:style w:type="paragraph" w:customStyle="1" w:styleId="ECHRTitleCentre3">
    <w:name w:val="ECHR_Title_Centre_3"/>
    <w:aliases w:val="Ju_H_Article"/>
    <w:basedOn w:val="Normalny"/>
    <w:next w:val="ECHRParaQuote"/>
    <w:uiPriority w:val="99"/>
    <w:rsid w:val="004D519D"/>
    <w:pPr>
      <w:keepNext/>
      <w:keepLines/>
      <w:spacing w:before="240" w:after="120"/>
      <w:jc w:val="center"/>
      <w:outlineLvl w:val="3"/>
    </w:pPr>
    <w:rPr>
      <w:b/>
      <w:bCs/>
      <w:sz w:val="20"/>
      <w:szCs w:val="20"/>
    </w:rPr>
  </w:style>
  <w:style w:type="paragraph" w:customStyle="1" w:styleId="ECHRTitleCentre1">
    <w:name w:val="ECHR_Title_Centre_1"/>
    <w:aliases w:val="Opi_H_Head"/>
    <w:basedOn w:val="Normalny"/>
    <w:next w:val="OpiPara"/>
    <w:uiPriority w:val="99"/>
    <w:rsid w:val="004D519D"/>
    <w:pPr>
      <w:keepNext/>
      <w:keepLines/>
      <w:spacing w:after="240"/>
      <w:jc w:val="center"/>
      <w:outlineLvl w:val="0"/>
    </w:pPr>
    <w:rPr>
      <w:sz w:val="28"/>
      <w:szCs w:val="28"/>
    </w:rPr>
  </w:style>
  <w:style w:type="paragraph" w:customStyle="1" w:styleId="JuAppQuestion">
    <w:name w:val="Ju_App_Question"/>
    <w:basedOn w:val="Normalny"/>
    <w:uiPriority w:val="99"/>
    <w:semiHidden/>
    <w:rsid w:val="004D519D"/>
    <w:pPr>
      <w:numPr>
        <w:numId w:val="31"/>
      </w:numPr>
      <w:jc w:val="left"/>
    </w:pPr>
    <w:rPr>
      <w:b/>
      <w:bCs/>
    </w:rPr>
  </w:style>
  <w:style w:type="paragraph" w:customStyle="1" w:styleId="JuCourt">
    <w:name w:val="Ju_Court"/>
    <w:basedOn w:val="Normalny"/>
    <w:next w:val="Normalny"/>
    <w:uiPriority w:val="99"/>
    <w:rsid w:val="004D519D"/>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99"/>
    <w:rsid w:val="004D519D"/>
    <w:pPr>
      <w:tabs>
        <w:tab w:val="clear" w:pos="3686"/>
        <w:tab w:val="clear" w:pos="7371"/>
        <w:tab w:val="center" w:pos="6146"/>
        <w:tab w:val="right" w:pos="12293"/>
      </w:tabs>
    </w:pPr>
  </w:style>
  <w:style w:type="paragraph" w:customStyle="1" w:styleId="ECHRTitleCentre2">
    <w:name w:val="ECHR_Title_Centre_2"/>
    <w:aliases w:val="Dec_H_Case"/>
    <w:basedOn w:val="Normalny"/>
    <w:next w:val="ECHRPara"/>
    <w:uiPriority w:val="99"/>
    <w:rsid w:val="004D519D"/>
    <w:pPr>
      <w:spacing w:after="240"/>
      <w:jc w:val="center"/>
      <w:outlineLvl w:val="0"/>
    </w:pPr>
  </w:style>
  <w:style w:type="paragraph" w:customStyle="1" w:styleId="JuInitialled">
    <w:name w:val="Ju_Initialled"/>
    <w:basedOn w:val="Normalny"/>
    <w:uiPriority w:val="99"/>
    <w:rsid w:val="004D519D"/>
    <w:pPr>
      <w:tabs>
        <w:tab w:val="center" w:pos="6407"/>
      </w:tabs>
      <w:spacing w:before="720"/>
      <w:jc w:val="right"/>
    </w:pPr>
  </w:style>
  <w:style w:type="paragraph" w:styleId="Tytu">
    <w:name w:val="Title"/>
    <w:basedOn w:val="Normalny"/>
    <w:next w:val="Normalny"/>
    <w:link w:val="TytuZnak"/>
    <w:uiPriority w:val="99"/>
    <w:qFormat/>
    <w:rsid w:val="004D519D"/>
    <w:pPr>
      <w:pBdr>
        <w:bottom w:val="single" w:sz="4" w:space="1" w:color="auto"/>
      </w:pBdr>
    </w:pPr>
    <w:rPr>
      <w:rFonts w:eastAsia="MS Gothic"/>
      <w:spacing w:val="5"/>
      <w:sz w:val="52"/>
      <w:szCs w:val="52"/>
      <w:lang w:val="pl-PL" w:eastAsia="pl-PL"/>
    </w:rPr>
  </w:style>
  <w:style w:type="character" w:customStyle="1" w:styleId="TytuZnak">
    <w:name w:val="Tytuł Znak"/>
    <w:basedOn w:val="Domylnaczcionkaakapitu"/>
    <w:link w:val="Tytu"/>
    <w:uiPriority w:val="99"/>
    <w:semiHidden/>
    <w:locked/>
    <w:rsid w:val="004D519D"/>
    <w:rPr>
      <w:rFonts w:ascii="Times New Roman" w:eastAsia="MS Gothic" w:hAnsi="Times New Roman" w:cs="Times New Roman"/>
      <w:spacing w:val="5"/>
      <w:sz w:val="52"/>
      <w:szCs w:val="52"/>
    </w:rPr>
  </w:style>
  <w:style w:type="paragraph" w:customStyle="1" w:styleId="ECHRHeading3">
    <w:name w:val="ECHR_Heading_3"/>
    <w:aliases w:val="Ju_H_1."/>
    <w:basedOn w:val="Nagwek3"/>
    <w:next w:val="ECHRPara"/>
    <w:uiPriority w:val="99"/>
    <w:rsid w:val="004D519D"/>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Nagwek4"/>
    <w:next w:val="ECHRPara"/>
    <w:uiPriority w:val="99"/>
    <w:rsid w:val="004D519D"/>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Nagwek5"/>
    <w:next w:val="ECHRPara"/>
    <w:uiPriority w:val="99"/>
    <w:rsid w:val="004D519D"/>
    <w:pPr>
      <w:keepNext/>
      <w:keepLines/>
      <w:tabs>
        <w:tab w:val="left" w:pos="1191"/>
      </w:tabs>
      <w:spacing w:before="240" w:after="120"/>
      <w:ind w:left="1190" w:hanging="357"/>
    </w:pPr>
    <w:rPr>
      <w:b w:val="0"/>
      <w:bCs w:val="0"/>
      <w:i/>
      <w:iCs/>
      <w:color w:val="auto"/>
      <w:lang w:val="en-GB"/>
    </w:rPr>
  </w:style>
  <w:style w:type="paragraph" w:customStyle="1" w:styleId="ECHRHeading6">
    <w:name w:val="ECHR_Heading_6"/>
    <w:aliases w:val="Ju_H_alpha"/>
    <w:basedOn w:val="Nagwek6"/>
    <w:next w:val="ECHRPara"/>
    <w:uiPriority w:val="99"/>
    <w:rsid w:val="004D519D"/>
    <w:pPr>
      <w:keepNext/>
      <w:keepLines/>
      <w:tabs>
        <w:tab w:val="left" w:pos="1372"/>
      </w:tabs>
      <w:spacing w:before="240" w:after="120" w:line="240" w:lineRule="auto"/>
      <w:ind w:left="1373" w:hanging="335"/>
    </w:pPr>
    <w:rPr>
      <w:b w:val="0"/>
      <w:bCs w:val="0"/>
      <w:i w:val="0"/>
      <w:iCs w:val="0"/>
      <w:color w:val="auto"/>
      <w:sz w:val="20"/>
      <w:szCs w:val="20"/>
    </w:rPr>
  </w:style>
  <w:style w:type="paragraph" w:customStyle="1" w:styleId="ECHRHeading7">
    <w:name w:val="ECHR_Heading_7"/>
    <w:aliases w:val="Ju_H_–"/>
    <w:basedOn w:val="Nagwek7"/>
    <w:next w:val="ECHRPara"/>
    <w:uiPriority w:val="99"/>
    <w:rsid w:val="004D519D"/>
    <w:pPr>
      <w:keepNext/>
      <w:keepLines/>
      <w:spacing w:before="240" w:after="120"/>
      <w:ind w:left="1236"/>
    </w:pPr>
    <w:rPr>
      <w:lang w:val="en-GB"/>
    </w:rPr>
  </w:style>
  <w:style w:type="paragraph" w:customStyle="1" w:styleId="JuQuotSub">
    <w:name w:val="Ju_Quot_Sub"/>
    <w:basedOn w:val="ECHRParaQuote"/>
    <w:uiPriority w:val="99"/>
    <w:rsid w:val="004D519D"/>
    <w:pPr>
      <w:ind w:left="567"/>
    </w:pPr>
  </w:style>
  <w:style w:type="character" w:customStyle="1" w:styleId="JuITMark">
    <w:name w:val="Ju_ITMark"/>
    <w:uiPriority w:val="99"/>
    <w:rsid w:val="004D519D"/>
    <w:rPr>
      <w:color w:val="auto"/>
      <w:sz w:val="14"/>
      <w:szCs w:val="14"/>
      <w:shd w:val="clear" w:color="auto" w:fill="BEE5FF"/>
    </w:rPr>
  </w:style>
  <w:style w:type="character" w:customStyle="1" w:styleId="JUNAMES">
    <w:name w:val="JU_NAMES"/>
    <w:uiPriority w:val="99"/>
    <w:rsid w:val="004D519D"/>
    <w:rPr>
      <w:smallCaps/>
    </w:rPr>
  </w:style>
  <w:style w:type="paragraph" w:styleId="Nagwek">
    <w:name w:val="header"/>
    <w:basedOn w:val="Normalny"/>
    <w:link w:val="NagwekZnak"/>
    <w:uiPriority w:val="99"/>
    <w:semiHidden/>
    <w:rsid w:val="004D519D"/>
    <w:pPr>
      <w:tabs>
        <w:tab w:val="center" w:pos="4536"/>
        <w:tab w:val="right" w:pos="9072"/>
      </w:tabs>
    </w:pPr>
    <w:rPr>
      <w:rFonts w:eastAsia="Times New Roman"/>
      <w:lang w:eastAsia="pl-PL"/>
    </w:rPr>
  </w:style>
  <w:style w:type="character" w:customStyle="1" w:styleId="NagwekZnak">
    <w:name w:val="Nagłówek Znak"/>
    <w:basedOn w:val="Domylnaczcionkaakapitu"/>
    <w:link w:val="Nagwek"/>
    <w:uiPriority w:val="99"/>
    <w:semiHidden/>
    <w:locked/>
    <w:rsid w:val="004D519D"/>
    <w:rPr>
      <w:sz w:val="24"/>
      <w:szCs w:val="24"/>
      <w:lang w:val="en-GB"/>
    </w:rPr>
  </w:style>
  <w:style w:type="paragraph" w:customStyle="1" w:styleId="ECHRHeading1">
    <w:name w:val="ECHR_Heading_1"/>
    <w:aliases w:val="Ju_H_I_Roman"/>
    <w:basedOn w:val="Nagwek1"/>
    <w:next w:val="ECHRPara"/>
    <w:uiPriority w:val="99"/>
    <w:rsid w:val="004D519D"/>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
    <w:basedOn w:val="Nagwek2"/>
    <w:next w:val="ECHRPara"/>
    <w:uiPriority w:val="99"/>
    <w:rsid w:val="004D519D"/>
    <w:pPr>
      <w:keepNext/>
      <w:keepLines/>
      <w:tabs>
        <w:tab w:val="left" w:pos="584"/>
      </w:tabs>
      <w:spacing w:before="360" w:after="240"/>
      <w:ind w:left="584" w:hanging="352"/>
    </w:pPr>
    <w:rPr>
      <w:color w:val="auto"/>
      <w:sz w:val="24"/>
      <w:szCs w:val="24"/>
    </w:rPr>
  </w:style>
  <w:style w:type="paragraph" w:customStyle="1" w:styleId="JuParaSub">
    <w:name w:val="Ju_Para_Sub"/>
    <w:basedOn w:val="ECHRPara"/>
    <w:uiPriority w:val="99"/>
    <w:rsid w:val="004D519D"/>
    <w:pPr>
      <w:ind w:left="284"/>
    </w:pPr>
  </w:style>
  <w:style w:type="paragraph" w:customStyle="1" w:styleId="JuCase">
    <w:name w:val="Ju_Case"/>
    <w:basedOn w:val="Normalny"/>
    <w:next w:val="ECHRPara"/>
    <w:uiPriority w:val="99"/>
    <w:rsid w:val="004D519D"/>
    <w:pPr>
      <w:ind w:firstLine="284"/>
    </w:pPr>
    <w:rPr>
      <w:b/>
      <w:bCs/>
    </w:rPr>
  </w:style>
  <w:style w:type="character" w:styleId="Wyrnieniedelikatne">
    <w:name w:val="Subtle Emphasis"/>
    <w:basedOn w:val="Domylnaczcionkaakapitu"/>
    <w:uiPriority w:val="99"/>
    <w:qFormat/>
    <w:rsid w:val="004D519D"/>
    <w:rPr>
      <w:i/>
      <w:iCs/>
    </w:rPr>
  </w:style>
  <w:style w:type="table" w:customStyle="1" w:styleId="ECHRTable">
    <w:name w:val="ECHR_Table"/>
    <w:uiPriority w:val="99"/>
    <w:rsid w:val="00860B03"/>
    <w:rPr>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sz w:val="20"/>
      <w:szCs w:val="20"/>
      <w:lang w:val="en-GB"/>
    </w:rPr>
    <w:tblPr>
      <w:tblCellMar>
        <w:top w:w="57" w:type="dxa"/>
        <w:left w:w="57" w:type="dxa"/>
        <w:bottom w:w="57" w:type="dxa"/>
        <w:right w:w="57" w:type="dxa"/>
      </w:tblCellMar>
    </w:tblPr>
    <w:tcPr>
      <w:shd w:val="clear" w:color="auto" w:fill="F8F8F8"/>
    </w:tcPr>
  </w:style>
  <w:style w:type="paragraph" w:customStyle="1" w:styleId="ECHRTitle1">
    <w:name w:val="ECHR_Title_1"/>
    <w:aliases w:val="Ju_H_Head"/>
    <w:basedOn w:val="Normalny"/>
    <w:next w:val="ECHRPara"/>
    <w:uiPriority w:val="99"/>
    <w:rsid w:val="004D519D"/>
    <w:pPr>
      <w:keepNext/>
      <w:keepLines/>
      <w:spacing w:before="720" w:after="240"/>
      <w:outlineLvl w:val="0"/>
    </w:pPr>
    <w:rPr>
      <w:sz w:val="28"/>
      <w:szCs w:val="28"/>
    </w:rPr>
  </w:style>
  <w:style w:type="character" w:styleId="Uwydatnienie">
    <w:name w:val="Emphasis"/>
    <w:basedOn w:val="Domylnaczcionkaakapitu"/>
    <w:uiPriority w:val="99"/>
    <w:qFormat/>
    <w:rsid w:val="004D519D"/>
    <w:rPr>
      <w:b/>
      <w:bCs/>
      <w:i/>
      <w:iCs/>
      <w:spacing w:val="10"/>
      <w:shd w:val="clear" w:color="auto" w:fill="auto"/>
    </w:rPr>
  </w:style>
  <w:style w:type="paragraph" w:styleId="Stopka">
    <w:name w:val="footer"/>
    <w:basedOn w:val="Normalny"/>
    <w:link w:val="StopkaZnak"/>
    <w:uiPriority w:val="99"/>
    <w:semiHidden/>
    <w:rsid w:val="004D519D"/>
    <w:pPr>
      <w:tabs>
        <w:tab w:val="center" w:pos="4536"/>
        <w:tab w:val="right" w:pos="9696"/>
      </w:tabs>
      <w:ind w:left="-680" w:right="-680"/>
    </w:pPr>
    <w:rPr>
      <w:rFonts w:eastAsia="Times New Roman"/>
      <w:lang w:eastAsia="pl-PL"/>
    </w:rPr>
  </w:style>
  <w:style w:type="character" w:customStyle="1" w:styleId="StopkaZnak">
    <w:name w:val="Stopka Znak"/>
    <w:basedOn w:val="Domylnaczcionkaakapitu"/>
    <w:link w:val="Stopka"/>
    <w:uiPriority w:val="99"/>
    <w:semiHidden/>
    <w:locked/>
    <w:rsid w:val="004D519D"/>
    <w:rPr>
      <w:sz w:val="24"/>
      <w:szCs w:val="24"/>
      <w:lang w:val="en-GB"/>
    </w:rPr>
  </w:style>
  <w:style w:type="character" w:styleId="Odwoanieprzypisudolnego">
    <w:name w:val="footnote reference"/>
    <w:basedOn w:val="Domylnaczcionkaakapitu"/>
    <w:uiPriority w:val="99"/>
    <w:semiHidden/>
    <w:rsid w:val="004D519D"/>
    <w:rPr>
      <w:vertAlign w:val="superscript"/>
    </w:rPr>
  </w:style>
  <w:style w:type="paragraph" w:styleId="Tekstprzypisudolnego">
    <w:name w:val="footnote text"/>
    <w:basedOn w:val="Normalny"/>
    <w:link w:val="TekstprzypisudolnegoZnak"/>
    <w:uiPriority w:val="99"/>
    <w:semiHidden/>
    <w:rsid w:val="004D519D"/>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D519D"/>
    <w:rPr>
      <w:rFonts w:eastAsia="MS Mincho"/>
      <w:sz w:val="20"/>
      <w:szCs w:val="20"/>
      <w:lang w:val="en-GB"/>
    </w:rPr>
  </w:style>
  <w:style w:type="character" w:styleId="Hipercze">
    <w:name w:val="Hyperlink"/>
    <w:basedOn w:val="Domylnaczcionkaakapitu"/>
    <w:uiPriority w:val="99"/>
    <w:semiHidden/>
    <w:rsid w:val="004D519D"/>
    <w:rPr>
      <w:color w:val="0072BC"/>
      <w:u w:val="single"/>
    </w:rPr>
  </w:style>
  <w:style w:type="character" w:styleId="Wyrnienieintensywne">
    <w:name w:val="Intense Emphasis"/>
    <w:basedOn w:val="Domylnaczcionkaakapitu"/>
    <w:uiPriority w:val="99"/>
    <w:qFormat/>
    <w:rsid w:val="004D519D"/>
    <w:rPr>
      <w:b/>
      <w:bCs/>
    </w:rPr>
  </w:style>
  <w:style w:type="paragraph" w:styleId="Cytatintensywny">
    <w:name w:val="Intense Quote"/>
    <w:basedOn w:val="Normalny"/>
    <w:next w:val="Normalny"/>
    <w:link w:val="CytatintensywnyZnak"/>
    <w:uiPriority w:val="99"/>
    <w:qFormat/>
    <w:rsid w:val="004D519D"/>
    <w:pPr>
      <w:pBdr>
        <w:bottom w:val="single" w:sz="4" w:space="1" w:color="auto"/>
      </w:pBdr>
      <w:spacing w:before="200" w:after="280"/>
      <w:ind w:left="1008" w:right="1152"/>
    </w:pPr>
    <w:rPr>
      <w:b/>
      <w:bCs/>
      <w:i/>
      <w:iCs/>
      <w:sz w:val="20"/>
      <w:szCs w:val="20"/>
      <w:lang w:val="pl-PL" w:eastAsia="pl-PL"/>
    </w:rPr>
  </w:style>
  <w:style w:type="character" w:customStyle="1" w:styleId="CytatintensywnyZnak">
    <w:name w:val="Cytat intensywny Znak"/>
    <w:basedOn w:val="Domylnaczcionkaakapitu"/>
    <w:link w:val="Cytatintensywny"/>
    <w:uiPriority w:val="99"/>
    <w:semiHidden/>
    <w:locked/>
    <w:rsid w:val="004D519D"/>
    <w:rPr>
      <w:rFonts w:eastAsia="MS Mincho"/>
      <w:b/>
      <w:bCs/>
      <w:i/>
      <w:iCs/>
    </w:rPr>
  </w:style>
  <w:style w:type="character" w:styleId="Odwoanieintensywne">
    <w:name w:val="Intense Reference"/>
    <w:basedOn w:val="Domylnaczcionkaakapitu"/>
    <w:uiPriority w:val="99"/>
    <w:qFormat/>
    <w:rsid w:val="004D519D"/>
    <w:rPr>
      <w:smallCaps/>
      <w:spacing w:val="5"/>
      <w:u w:val="single"/>
    </w:rPr>
  </w:style>
  <w:style w:type="paragraph" w:styleId="Akapitzlist">
    <w:name w:val="List Paragraph"/>
    <w:basedOn w:val="Normalny"/>
    <w:uiPriority w:val="99"/>
    <w:qFormat/>
    <w:rsid w:val="004D519D"/>
    <w:pPr>
      <w:ind w:left="720"/>
    </w:pPr>
  </w:style>
  <w:style w:type="table" w:customStyle="1" w:styleId="LtrTableAddress">
    <w:name w:val="Ltr_Table_Address"/>
    <w:uiPriority w:val="99"/>
    <w:rsid w:val="001E6F32"/>
    <w:rPr>
      <w:sz w:val="20"/>
      <w:szCs w:val="20"/>
    </w:rPr>
    <w:tblPr>
      <w:tblCellMar>
        <w:top w:w="0" w:type="dxa"/>
        <w:left w:w="108" w:type="dxa"/>
        <w:bottom w:w="0" w:type="dxa"/>
        <w:right w:w="108" w:type="dxa"/>
      </w:tblCellMar>
    </w:tblPr>
  </w:style>
  <w:style w:type="paragraph" w:styleId="Cytat">
    <w:name w:val="Quote"/>
    <w:basedOn w:val="Normalny"/>
    <w:next w:val="Normalny"/>
    <w:link w:val="CytatZnak"/>
    <w:uiPriority w:val="99"/>
    <w:qFormat/>
    <w:rsid w:val="004D519D"/>
    <w:pPr>
      <w:spacing w:before="200"/>
      <w:ind w:left="360" w:right="360"/>
    </w:pPr>
    <w:rPr>
      <w:i/>
      <w:iCs/>
      <w:sz w:val="20"/>
      <w:szCs w:val="20"/>
      <w:lang w:val="pl-PL" w:eastAsia="pl-PL"/>
    </w:rPr>
  </w:style>
  <w:style w:type="character" w:customStyle="1" w:styleId="CytatZnak">
    <w:name w:val="Cytat Znak"/>
    <w:basedOn w:val="Domylnaczcionkaakapitu"/>
    <w:link w:val="Cytat"/>
    <w:uiPriority w:val="99"/>
    <w:semiHidden/>
    <w:locked/>
    <w:rsid w:val="004D519D"/>
    <w:rPr>
      <w:rFonts w:eastAsia="MS Mincho"/>
      <w:i/>
      <w:iCs/>
    </w:rPr>
  </w:style>
  <w:style w:type="character" w:styleId="Odwoaniedelikatne">
    <w:name w:val="Subtle Reference"/>
    <w:basedOn w:val="Domylnaczcionkaakapitu"/>
    <w:uiPriority w:val="99"/>
    <w:qFormat/>
    <w:rsid w:val="004D519D"/>
    <w:rPr>
      <w:smallCaps/>
    </w:rPr>
  </w:style>
  <w:style w:type="table" w:styleId="Tabela-Siatka">
    <w:name w:val="Table Grid"/>
    <w:basedOn w:val="Standardowy"/>
    <w:uiPriority w:val="99"/>
    <w:semiHidden/>
    <w:rsid w:val="004D519D"/>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4D519D"/>
    <w:pPr>
      <w:keepNext/>
      <w:tabs>
        <w:tab w:val="right" w:leader="dot" w:pos="7371"/>
      </w:tabs>
      <w:spacing w:before="160" w:after="60" w:line="240" w:lineRule="exact"/>
      <w:ind w:left="340" w:right="567" w:hanging="340"/>
    </w:pPr>
    <w:rPr>
      <w:b/>
      <w:bCs/>
      <w:sz w:val="22"/>
      <w:szCs w:val="22"/>
    </w:rPr>
  </w:style>
  <w:style w:type="paragraph" w:styleId="Spistreci2">
    <w:name w:val="toc 2"/>
    <w:basedOn w:val="Normalny"/>
    <w:next w:val="Normalny"/>
    <w:autoRedefine/>
    <w:uiPriority w:val="99"/>
    <w:semiHidden/>
    <w:rsid w:val="004D519D"/>
    <w:pPr>
      <w:keepNext/>
      <w:tabs>
        <w:tab w:val="right" w:leader="dot" w:pos="7371"/>
      </w:tabs>
      <w:spacing w:after="60" w:line="240" w:lineRule="exact"/>
      <w:ind w:left="680" w:right="567" w:hanging="340"/>
    </w:pPr>
    <w:rPr>
      <w:sz w:val="22"/>
      <w:szCs w:val="22"/>
    </w:rPr>
  </w:style>
  <w:style w:type="paragraph" w:styleId="Spistreci3">
    <w:name w:val="toc 3"/>
    <w:basedOn w:val="Normalny"/>
    <w:next w:val="Normalny"/>
    <w:autoRedefine/>
    <w:uiPriority w:val="99"/>
    <w:semiHidden/>
    <w:rsid w:val="004D519D"/>
    <w:pPr>
      <w:keepNext/>
      <w:tabs>
        <w:tab w:val="right" w:leader="dot" w:pos="7371"/>
      </w:tabs>
      <w:spacing w:after="60" w:line="240" w:lineRule="exact"/>
      <w:ind w:left="1020" w:right="567" w:hanging="340"/>
    </w:pPr>
    <w:rPr>
      <w:sz w:val="20"/>
      <w:szCs w:val="20"/>
    </w:rPr>
  </w:style>
  <w:style w:type="paragraph" w:styleId="Spistreci4">
    <w:name w:val="toc 4"/>
    <w:basedOn w:val="Normalny"/>
    <w:next w:val="Normalny"/>
    <w:autoRedefine/>
    <w:uiPriority w:val="99"/>
    <w:semiHidden/>
    <w:rsid w:val="004D519D"/>
    <w:pPr>
      <w:tabs>
        <w:tab w:val="right" w:leader="dot" w:pos="7371"/>
      </w:tabs>
      <w:spacing w:after="60" w:line="240" w:lineRule="exact"/>
      <w:ind w:left="1361" w:right="567" w:hanging="340"/>
    </w:pPr>
    <w:rPr>
      <w:sz w:val="20"/>
      <w:szCs w:val="20"/>
    </w:rPr>
  </w:style>
  <w:style w:type="paragraph" w:styleId="Spistreci5">
    <w:name w:val="toc 5"/>
    <w:basedOn w:val="Normalny"/>
    <w:next w:val="Normalny"/>
    <w:autoRedefine/>
    <w:uiPriority w:val="99"/>
    <w:semiHidden/>
    <w:rsid w:val="004D519D"/>
    <w:pPr>
      <w:tabs>
        <w:tab w:val="right" w:leader="dot" w:pos="7371"/>
      </w:tabs>
      <w:spacing w:after="60" w:line="240" w:lineRule="exact"/>
      <w:ind w:left="1701" w:right="567" w:hanging="340"/>
    </w:pPr>
    <w:rPr>
      <w:sz w:val="20"/>
      <w:szCs w:val="20"/>
    </w:rPr>
  </w:style>
  <w:style w:type="paragraph" w:styleId="Nagwekspisutreci">
    <w:name w:val="TOC Heading"/>
    <w:basedOn w:val="Normalny"/>
    <w:next w:val="Normalny"/>
    <w:uiPriority w:val="99"/>
    <w:qFormat/>
    <w:rsid w:val="004D519D"/>
    <w:pPr>
      <w:keepNext/>
      <w:keepLines/>
      <w:spacing w:before="240"/>
      <w:jc w:val="center"/>
    </w:pPr>
    <w:rPr>
      <w:rFonts w:eastAsia="Times New Roman"/>
      <w:b/>
      <w:bCs/>
      <w:color w:val="474747"/>
      <w:sz w:val="28"/>
      <w:szCs w:val="28"/>
    </w:rPr>
  </w:style>
  <w:style w:type="table" w:customStyle="1" w:styleId="UGTable">
    <w:name w:val="UG_Table"/>
    <w:uiPriority w:val="99"/>
    <w:rsid w:val="00801300"/>
    <w:rPr>
      <w:rFonts w:eastAsia="MS Mincho"/>
      <w:sz w:val="20"/>
      <w:szCs w:val="20"/>
      <w:lang w:val="en-GB" w:eastAsia="en-GB"/>
    </w:rPr>
    <w:tblPr>
      <w:tblCellMar>
        <w:top w:w="57" w:type="dxa"/>
        <w:left w:w="0" w:type="dxa"/>
        <w:bottom w:w="0" w:type="dxa"/>
        <w:right w:w="0" w:type="dxa"/>
      </w:tblCellMar>
    </w:tblPr>
  </w:style>
  <w:style w:type="table" w:customStyle="1" w:styleId="UGTableWhiteBox">
    <w:name w:val="UG_Table_White_Box"/>
    <w:uiPriority w:val="99"/>
    <w:rsid w:val="00801300"/>
    <w:rPr>
      <w:rFonts w:eastAsia="MS Mincho"/>
      <w:sz w:val="20"/>
      <w:szCs w:val="20"/>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Nagwekwykazurde">
    <w:name w:val="toa heading"/>
    <w:basedOn w:val="Normalny"/>
    <w:next w:val="Normalny"/>
    <w:uiPriority w:val="99"/>
    <w:semiHidden/>
    <w:rsid w:val="004D519D"/>
    <w:pPr>
      <w:keepNext/>
      <w:keepLines/>
      <w:spacing w:before="240"/>
      <w:jc w:val="center"/>
    </w:pPr>
    <w:rPr>
      <w:rFonts w:eastAsia="MS Gothic"/>
      <w:b/>
      <w:bCs/>
      <w:color w:val="474747"/>
      <w:sz w:val="28"/>
      <w:szCs w:val="28"/>
    </w:rPr>
  </w:style>
  <w:style w:type="paragraph" w:customStyle="1" w:styleId="ECHRParaQuote">
    <w:name w:val="ECHR_Para_Quote"/>
    <w:aliases w:val="Ju_Quot"/>
    <w:basedOn w:val="Normalny"/>
    <w:uiPriority w:val="99"/>
    <w:rsid w:val="004D519D"/>
    <w:pPr>
      <w:spacing w:before="120" w:after="120"/>
      <w:ind w:left="425" w:firstLine="142"/>
    </w:pPr>
    <w:rPr>
      <w:sz w:val="20"/>
      <w:szCs w:val="20"/>
    </w:rPr>
  </w:style>
  <w:style w:type="paragraph" w:customStyle="1" w:styleId="ECHRPara">
    <w:name w:val="ECHR_Para"/>
    <w:aliases w:val="Ju_Para,Left,First line:  0 cm,Para,N_Para,Ju_Para + Interligne : Double"/>
    <w:basedOn w:val="Normalny"/>
    <w:link w:val="ECHRParaChar"/>
    <w:uiPriority w:val="99"/>
    <w:rsid w:val="004D519D"/>
    <w:pPr>
      <w:ind w:firstLine="284"/>
    </w:pPr>
    <w:rPr>
      <w:lang w:eastAsia="pl-PL"/>
    </w:rPr>
  </w:style>
  <w:style w:type="table" w:customStyle="1" w:styleId="ECHRTableSimpleBox">
    <w:name w:val="ECHR_Table_Simple_Box"/>
    <w:uiPriority w:val="99"/>
    <w:rsid w:val="00AE354C"/>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4D519D"/>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rPr>
      <w:sz w:val="20"/>
      <w:szCs w:val="20"/>
    </w:rPr>
    <w:tblPr>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ECHRDecisionBody">
    <w:name w:val="ECHR_Decision_Body"/>
    <w:aliases w:val="Ju_Judges"/>
    <w:basedOn w:val="Normalny"/>
    <w:uiPriority w:val="99"/>
    <w:rsid w:val="004D519D"/>
    <w:pPr>
      <w:tabs>
        <w:tab w:val="left" w:pos="567"/>
        <w:tab w:val="left" w:pos="1134"/>
      </w:tabs>
      <w:jc w:val="left"/>
    </w:pPr>
  </w:style>
  <w:style w:type="table" w:customStyle="1" w:styleId="ECHRHeaderTableReduced">
    <w:name w:val="ECHR_Header_Table_Reduced"/>
    <w:uiPriority w:val="99"/>
    <w:rsid w:val="00B52BE0"/>
    <w:rPr>
      <w:sz w:val="20"/>
      <w:szCs w:val="20"/>
    </w:rPr>
    <w:tblPr>
      <w:tblCellMar>
        <w:top w:w="0" w:type="dxa"/>
        <w:left w:w="0" w:type="dxa"/>
        <w:bottom w:w="0" w:type="dxa"/>
        <w:right w:w="0" w:type="dxa"/>
      </w:tblCellMar>
    </w:tblPr>
  </w:style>
  <w:style w:type="paragraph" w:customStyle="1" w:styleId="JuList">
    <w:name w:val="Ju_List"/>
    <w:basedOn w:val="Normalny"/>
    <w:uiPriority w:val="99"/>
    <w:rsid w:val="004D519D"/>
    <w:pPr>
      <w:ind w:left="340" w:hanging="340"/>
    </w:pPr>
  </w:style>
  <w:style w:type="paragraph" w:customStyle="1" w:styleId="JuSigned">
    <w:name w:val="Ju_Signed"/>
    <w:basedOn w:val="Normalny"/>
    <w:next w:val="JuParaLast"/>
    <w:uiPriority w:val="99"/>
    <w:rsid w:val="004D519D"/>
    <w:pPr>
      <w:tabs>
        <w:tab w:val="center" w:pos="851"/>
        <w:tab w:val="center" w:pos="6407"/>
      </w:tabs>
      <w:spacing w:before="720"/>
      <w:jc w:val="left"/>
    </w:pPr>
  </w:style>
  <w:style w:type="paragraph" w:customStyle="1" w:styleId="JuParaLast">
    <w:name w:val="Ju_Para_Last"/>
    <w:basedOn w:val="Normalny"/>
    <w:next w:val="ECHRPara"/>
    <w:uiPriority w:val="99"/>
    <w:rsid w:val="004D519D"/>
    <w:pPr>
      <w:keepNext/>
      <w:keepLines/>
      <w:spacing w:before="240"/>
      <w:ind w:firstLine="284"/>
    </w:pPr>
  </w:style>
  <w:style w:type="paragraph" w:customStyle="1" w:styleId="JuTitle">
    <w:name w:val="Ju_Title"/>
    <w:basedOn w:val="Normalny"/>
    <w:next w:val="ECHRPara"/>
    <w:uiPriority w:val="99"/>
    <w:semiHidden/>
    <w:rsid w:val="004D519D"/>
    <w:pPr>
      <w:spacing w:before="720" w:after="240"/>
      <w:jc w:val="center"/>
      <w:outlineLvl w:val="0"/>
    </w:pPr>
    <w:rPr>
      <w:b/>
      <w:bCs/>
      <w:caps/>
    </w:rPr>
  </w:style>
  <w:style w:type="character" w:styleId="Numerstrony">
    <w:name w:val="page number"/>
    <w:basedOn w:val="Domylnaczcionkaakapitu"/>
    <w:uiPriority w:val="99"/>
    <w:semiHidden/>
    <w:rsid w:val="00014566"/>
    <w:rPr>
      <w:sz w:val="18"/>
      <w:szCs w:val="18"/>
    </w:rPr>
  </w:style>
  <w:style w:type="paragraph" w:customStyle="1" w:styleId="JuLista">
    <w:name w:val="Ju_List_a"/>
    <w:basedOn w:val="JuList"/>
    <w:uiPriority w:val="99"/>
    <w:rsid w:val="004D519D"/>
    <w:pPr>
      <w:ind w:left="346" w:firstLine="0"/>
    </w:pPr>
  </w:style>
  <w:style w:type="paragraph" w:customStyle="1" w:styleId="JuListi">
    <w:name w:val="Ju_List_i"/>
    <w:basedOn w:val="Normalny"/>
    <w:next w:val="JuLista"/>
    <w:uiPriority w:val="99"/>
    <w:rsid w:val="004D519D"/>
    <w:pPr>
      <w:ind w:left="794"/>
    </w:pPr>
  </w:style>
  <w:style w:type="character" w:styleId="Odwoaniedokomentarza">
    <w:name w:val="annotation reference"/>
    <w:basedOn w:val="Domylnaczcionkaakapitu"/>
    <w:uiPriority w:val="99"/>
    <w:semiHidden/>
    <w:rsid w:val="00014566"/>
    <w:rPr>
      <w:sz w:val="16"/>
      <w:szCs w:val="16"/>
    </w:rPr>
  </w:style>
  <w:style w:type="paragraph" w:styleId="Tekstkomentarza">
    <w:name w:val="annotation text"/>
    <w:basedOn w:val="Normalny"/>
    <w:link w:val="TekstkomentarzaZnak"/>
    <w:uiPriority w:val="99"/>
    <w:semiHidden/>
    <w:rsid w:val="00014566"/>
    <w:rPr>
      <w:sz w:val="20"/>
      <w:szCs w:val="20"/>
      <w:lang w:val="pl-PL" w:eastAsia="pl-PL"/>
    </w:rPr>
  </w:style>
  <w:style w:type="character" w:customStyle="1" w:styleId="TekstkomentarzaZnak">
    <w:name w:val="Tekst komentarza Znak"/>
    <w:basedOn w:val="Domylnaczcionkaakapitu"/>
    <w:link w:val="Tekstkomentarza"/>
    <w:uiPriority w:val="99"/>
    <w:semiHidden/>
    <w:locked/>
    <w:rsid w:val="00014566"/>
    <w:rPr>
      <w:rFonts w:eastAsia="MS Mincho"/>
      <w:sz w:val="20"/>
      <w:szCs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basedOn w:val="TekstkomentarzaZnak"/>
    <w:link w:val="Tematkomentarza"/>
    <w:uiPriority w:val="99"/>
    <w:semiHidden/>
    <w:locked/>
    <w:rsid w:val="00014566"/>
    <w:rPr>
      <w:rFonts w:eastAsia="MS Mincho"/>
      <w:b/>
      <w:bCs/>
      <w:sz w:val="20"/>
      <w:szCs w:val="20"/>
    </w:rPr>
  </w:style>
  <w:style w:type="character" w:styleId="Odwoanieprzypisukocowego">
    <w:name w:val="endnote reference"/>
    <w:basedOn w:val="Domylnaczcionkaakapitu"/>
    <w:uiPriority w:val="99"/>
    <w:semiHidden/>
    <w:rsid w:val="004D519D"/>
    <w:rPr>
      <w:vertAlign w:val="superscript"/>
    </w:rPr>
  </w:style>
  <w:style w:type="paragraph" w:styleId="Tekstprzypisukocowego">
    <w:name w:val="endnote text"/>
    <w:basedOn w:val="Normalny"/>
    <w:link w:val="TekstprzypisukocowegoZnak"/>
    <w:uiPriority w:val="99"/>
    <w:semiHidden/>
    <w:rsid w:val="004D519D"/>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D519D"/>
    <w:rPr>
      <w:rFonts w:eastAsia="MS Mincho"/>
      <w:sz w:val="20"/>
      <w:szCs w:val="20"/>
      <w:lang w:val="en-GB"/>
    </w:rPr>
  </w:style>
  <w:style w:type="character" w:styleId="UyteHipercze">
    <w:name w:val="FollowedHyperlink"/>
    <w:basedOn w:val="Domylnaczcionkaakapitu"/>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szCs w:val="20"/>
      <w:lang w:val="pl-PL" w:eastAsia="pl-PL"/>
    </w:rPr>
  </w:style>
  <w:style w:type="character" w:customStyle="1" w:styleId="MapadokumentuZnak">
    <w:name w:val="Mapa dokumentu Znak"/>
    <w:basedOn w:val="Domylnaczcionkaakapitu"/>
    <w:link w:val="Mapadokumentu"/>
    <w:uiPriority w:val="99"/>
    <w:semiHidden/>
    <w:locked/>
    <w:rsid w:val="00014566"/>
    <w:rPr>
      <w:rFonts w:ascii="Tahoma" w:eastAsia="MS Mincho" w:hAnsi="Tahoma" w:cs="Tahoma"/>
      <w:sz w:val="20"/>
      <w:szCs w:val="20"/>
      <w:shd w:val="clear" w:color="auto" w:fill="000080"/>
    </w:rPr>
  </w:style>
  <w:style w:type="paragraph" w:customStyle="1" w:styleId="OpiH1">
    <w:name w:val="Opi_H_1"/>
    <w:basedOn w:val="ECHRHeading2"/>
    <w:uiPriority w:val="99"/>
    <w:rsid w:val="004D519D"/>
    <w:pPr>
      <w:ind w:left="635" w:hanging="357"/>
      <w:outlineLvl w:val="2"/>
    </w:pPr>
  </w:style>
  <w:style w:type="paragraph" w:styleId="Listapunktowana">
    <w:name w:val="List Bullet"/>
    <w:basedOn w:val="Normalny"/>
    <w:uiPriority w:val="99"/>
    <w:semiHidden/>
    <w:rsid w:val="00014566"/>
    <w:pPr>
      <w:numPr>
        <w:numId w:val="27"/>
      </w:numPr>
    </w:pPr>
  </w:style>
  <w:style w:type="paragraph" w:customStyle="1" w:styleId="OpiHa">
    <w:name w:val="Opi_H_a"/>
    <w:basedOn w:val="ECHRHeading3"/>
    <w:uiPriority w:val="99"/>
    <w:rsid w:val="004D519D"/>
    <w:pPr>
      <w:ind w:left="833" w:hanging="357"/>
      <w:outlineLvl w:val="3"/>
    </w:pPr>
    <w:rPr>
      <w:b/>
      <w:bCs/>
      <w:i w:val="0"/>
      <w:iCs w:val="0"/>
      <w:sz w:val="20"/>
      <w:szCs w:val="20"/>
    </w:rPr>
  </w:style>
  <w:style w:type="paragraph" w:styleId="Podtytu">
    <w:name w:val="Subtitle"/>
    <w:basedOn w:val="Normalny"/>
    <w:next w:val="Normalny"/>
    <w:link w:val="PodtytuZnak"/>
    <w:uiPriority w:val="99"/>
    <w:qFormat/>
    <w:rsid w:val="004D519D"/>
    <w:pPr>
      <w:spacing w:after="600"/>
    </w:pPr>
    <w:rPr>
      <w:rFonts w:eastAsia="MS Gothic"/>
      <w:i/>
      <w:iCs/>
      <w:spacing w:val="13"/>
      <w:lang w:val="pl-PL" w:eastAsia="pl-PL"/>
    </w:rPr>
  </w:style>
  <w:style w:type="character" w:customStyle="1" w:styleId="PodtytuZnak">
    <w:name w:val="Podtytuł Znak"/>
    <w:basedOn w:val="Domylnaczcionkaakapitu"/>
    <w:link w:val="Podtytu"/>
    <w:uiPriority w:val="99"/>
    <w:semiHidden/>
    <w:locked/>
    <w:rsid w:val="004D519D"/>
    <w:rPr>
      <w:rFonts w:ascii="Times New Roman" w:eastAsia="MS Gothic" w:hAnsi="Times New Roman" w:cs="Times New Roman"/>
      <w:i/>
      <w:iCs/>
      <w:spacing w:val="13"/>
      <w:sz w:val="24"/>
      <w:szCs w:val="24"/>
    </w:rPr>
  </w:style>
  <w:style w:type="paragraph" w:styleId="Bibliografia">
    <w:name w:val="Bibliography"/>
    <w:basedOn w:val="Normalny"/>
    <w:next w:val="Normalny"/>
    <w:uiPriority w:val="99"/>
    <w:semiHidden/>
    <w:rsid w:val="00014566"/>
  </w:style>
  <w:style w:type="paragraph" w:styleId="Tekstblokowy">
    <w:name w:val="Block Text"/>
    <w:basedOn w:val="Normalny"/>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Tekstpodstawowy">
    <w:name w:val="Body Text"/>
    <w:basedOn w:val="Normalny"/>
    <w:link w:val="TekstpodstawowyZnak"/>
    <w:uiPriority w:val="99"/>
    <w:semiHidden/>
    <w:rsid w:val="00014566"/>
    <w:pPr>
      <w:spacing w:after="120"/>
    </w:pPr>
    <w:rPr>
      <w:lang w:val="pl-PL" w:eastAsia="pl-PL"/>
    </w:rPr>
  </w:style>
  <w:style w:type="character" w:customStyle="1" w:styleId="TekstpodstawowyZnak">
    <w:name w:val="Tekst podstawowy Znak"/>
    <w:basedOn w:val="Domylnaczcionkaakapitu"/>
    <w:link w:val="Tekstpodstawowy"/>
    <w:uiPriority w:val="99"/>
    <w:semiHidden/>
    <w:locked/>
    <w:rsid w:val="00014566"/>
    <w:rPr>
      <w:rFonts w:eastAsia="MS Mincho"/>
      <w:sz w:val="24"/>
      <w:szCs w:val="24"/>
    </w:rPr>
  </w:style>
  <w:style w:type="paragraph" w:styleId="Tekstpodstawowy2">
    <w:name w:val="Body Text 2"/>
    <w:basedOn w:val="Normalny"/>
    <w:link w:val="Tekstpodstawowy2Znak"/>
    <w:uiPriority w:val="99"/>
    <w:semiHidden/>
    <w:rsid w:val="00014566"/>
    <w:pPr>
      <w:spacing w:after="120" w:line="480" w:lineRule="auto"/>
    </w:pPr>
    <w:rPr>
      <w:lang w:val="pl-PL" w:eastAsia="pl-PL"/>
    </w:rPr>
  </w:style>
  <w:style w:type="character" w:customStyle="1" w:styleId="Tekstpodstawowy2Znak">
    <w:name w:val="Tekst podstawowy 2 Znak"/>
    <w:basedOn w:val="Domylnaczcionkaakapitu"/>
    <w:link w:val="Tekstpodstawowy2"/>
    <w:uiPriority w:val="99"/>
    <w:semiHidden/>
    <w:locked/>
    <w:rsid w:val="00014566"/>
    <w:rPr>
      <w:rFonts w:eastAsia="MS Mincho"/>
      <w:sz w:val="24"/>
      <w:szCs w:val="24"/>
    </w:rPr>
  </w:style>
  <w:style w:type="paragraph" w:styleId="Tekstpodstawowy3">
    <w:name w:val="Body Text 3"/>
    <w:basedOn w:val="Normalny"/>
    <w:link w:val="Tekstpodstawowy3Znak"/>
    <w:uiPriority w:val="99"/>
    <w:semiHidden/>
    <w:rsid w:val="00014566"/>
    <w:pPr>
      <w:spacing w:after="120"/>
    </w:pPr>
    <w:rPr>
      <w:sz w:val="16"/>
      <w:szCs w:val="16"/>
      <w:lang w:val="pl-PL" w:eastAsia="pl-PL"/>
    </w:rPr>
  </w:style>
  <w:style w:type="character" w:customStyle="1" w:styleId="Tekstpodstawowy3Znak">
    <w:name w:val="Tekst podstawowy 3 Znak"/>
    <w:basedOn w:val="Domylnaczcionkaakapitu"/>
    <w:link w:val="Tekstpodstawowy3"/>
    <w:uiPriority w:val="99"/>
    <w:semiHidden/>
    <w:locked/>
    <w:rsid w:val="00014566"/>
    <w:rPr>
      <w:rFonts w:eastAsia="MS Mincho"/>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014566"/>
    <w:rPr>
      <w:rFonts w:eastAsia="MS Mincho"/>
      <w:sz w:val="24"/>
      <w:szCs w:val="24"/>
    </w:rPr>
  </w:style>
  <w:style w:type="paragraph" w:styleId="Tekstpodstawowywcity">
    <w:name w:val="Body Text Indent"/>
    <w:basedOn w:val="Normalny"/>
    <w:link w:val="TekstpodstawowywcityZnak"/>
    <w:uiPriority w:val="99"/>
    <w:semiHidden/>
    <w:rsid w:val="00014566"/>
    <w:pPr>
      <w:spacing w:after="120"/>
      <w:ind w:left="283"/>
    </w:pPr>
    <w:rPr>
      <w:lang w:val="pl-PL" w:eastAsia="pl-PL"/>
    </w:rPr>
  </w:style>
  <w:style w:type="character" w:customStyle="1" w:styleId="TekstpodstawowywcityZnak">
    <w:name w:val="Tekst podstawowy wcięty Znak"/>
    <w:basedOn w:val="Domylnaczcionkaakapitu"/>
    <w:link w:val="Tekstpodstawowywcity"/>
    <w:uiPriority w:val="99"/>
    <w:semiHidden/>
    <w:locked/>
    <w:rsid w:val="00014566"/>
    <w:rPr>
      <w:rFonts w:eastAsia="MS Mincho"/>
      <w:sz w:val="24"/>
      <w:szCs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locked/>
    <w:rsid w:val="00014566"/>
    <w:rPr>
      <w:rFonts w:eastAsia="MS Mincho"/>
      <w:sz w:val="24"/>
      <w:szCs w:val="24"/>
    </w:rPr>
  </w:style>
  <w:style w:type="paragraph" w:styleId="Tekstpodstawowywcity2">
    <w:name w:val="Body Text Indent 2"/>
    <w:basedOn w:val="Normalny"/>
    <w:link w:val="Tekstpodstawowywcity2Znak"/>
    <w:uiPriority w:val="99"/>
    <w:semiHidden/>
    <w:rsid w:val="00014566"/>
    <w:pPr>
      <w:spacing w:after="120" w:line="480" w:lineRule="auto"/>
      <w:ind w:left="283"/>
    </w:pPr>
    <w:rPr>
      <w:lang w:val="pl-PL" w:eastAsia="pl-PL"/>
    </w:rPr>
  </w:style>
  <w:style w:type="character" w:customStyle="1" w:styleId="Tekstpodstawowywcity2Znak">
    <w:name w:val="Tekst podstawowy wcięty 2 Znak"/>
    <w:basedOn w:val="Domylnaczcionkaakapitu"/>
    <w:link w:val="Tekstpodstawowywcity2"/>
    <w:uiPriority w:val="99"/>
    <w:semiHidden/>
    <w:locked/>
    <w:rsid w:val="00014566"/>
    <w:rPr>
      <w:rFonts w:eastAsia="MS Mincho"/>
      <w:sz w:val="24"/>
      <w:szCs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lang w:val="pl-PL" w:eastAsia="pl-PL"/>
    </w:rPr>
  </w:style>
  <w:style w:type="character" w:customStyle="1" w:styleId="Tekstpodstawowywcity3Znak">
    <w:name w:val="Tekst podstawowy wcięty 3 Znak"/>
    <w:basedOn w:val="Domylnaczcionkaakapitu"/>
    <w:link w:val="Tekstpodstawowywcity3"/>
    <w:uiPriority w:val="99"/>
    <w:semiHidden/>
    <w:locked/>
    <w:rsid w:val="00014566"/>
    <w:rPr>
      <w:rFonts w:eastAsia="MS Mincho"/>
      <w:sz w:val="16"/>
      <w:szCs w:val="16"/>
    </w:rPr>
  </w:style>
  <w:style w:type="paragraph" w:styleId="Legenda">
    <w:name w:val="caption"/>
    <w:basedOn w:val="Normalny"/>
    <w:next w:val="Normalny"/>
    <w:uiPriority w:val="99"/>
    <w:qFormat/>
    <w:rsid w:val="00014566"/>
    <w:pPr>
      <w:spacing w:after="200"/>
    </w:pPr>
    <w:rPr>
      <w:b/>
      <w:bCs/>
      <w:color w:val="0072BC"/>
      <w:sz w:val="18"/>
      <w:szCs w:val="18"/>
    </w:rPr>
  </w:style>
  <w:style w:type="paragraph" w:styleId="Zwrotpoegnalny">
    <w:name w:val="Closing"/>
    <w:basedOn w:val="Normalny"/>
    <w:link w:val="ZwrotpoegnalnyZnak"/>
    <w:uiPriority w:val="99"/>
    <w:semiHidden/>
    <w:rsid w:val="00014566"/>
    <w:pPr>
      <w:ind w:left="4252"/>
    </w:pPr>
    <w:rPr>
      <w:lang w:val="pl-PL" w:eastAsia="pl-PL"/>
    </w:rPr>
  </w:style>
  <w:style w:type="character" w:customStyle="1" w:styleId="ZwrotpoegnalnyZnak">
    <w:name w:val="Zwrot pożegnalny Znak"/>
    <w:basedOn w:val="Domylnaczcionkaakapitu"/>
    <w:link w:val="Zwrotpoegnalny"/>
    <w:uiPriority w:val="99"/>
    <w:semiHidden/>
    <w:locked/>
    <w:rsid w:val="00014566"/>
    <w:rPr>
      <w:rFonts w:eastAsia="MS Mincho"/>
      <w:sz w:val="24"/>
      <w:szCs w:val="24"/>
    </w:rPr>
  </w:style>
  <w:style w:type="table" w:styleId="Kolorowasiatka">
    <w:name w:val="Colorful Grid"/>
    <w:basedOn w:val="Standardowy"/>
    <w:uiPriority w:val="99"/>
    <w:semiHidden/>
    <w:rsid w:val="00014566"/>
    <w:rPr>
      <w:color w:val="000000"/>
      <w:sz w:val="20"/>
      <w:szCs w:val="2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uiPriority w:val="99"/>
    <w:semiHidden/>
    <w:rsid w:val="00014566"/>
    <w:rPr>
      <w:color w:val="000000"/>
      <w:sz w:val="20"/>
      <w:szCs w:val="2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Kolorowasiatkaakcent2">
    <w:name w:val="Colorful Grid Accent 2"/>
    <w:basedOn w:val="Standardowy"/>
    <w:uiPriority w:val="99"/>
    <w:semiHidden/>
    <w:rsid w:val="00014566"/>
    <w:rPr>
      <w:color w:val="000000"/>
      <w:sz w:val="20"/>
      <w:szCs w:val="2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Kolorowasiatkaakcent3">
    <w:name w:val="Colorful Grid Accent 3"/>
    <w:basedOn w:val="Standardowy"/>
    <w:uiPriority w:val="99"/>
    <w:semiHidden/>
    <w:rsid w:val="00014566"/>
    <w:rPr>
      <w:color w:val="000000"/>
      <w:sz w:val="20"/>
      <w:szCs w:val="2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4">
    <w:name w:val="Colorful Grid Accent 4"/>
    <w:basedOn w:val="Standardowy"/>
    <w:uiPriority w:val="99"/>
    <w:semiHidden/>
    <w:rsid w:val="00014566"/>
    <w:rPr>
      <w:color w:val="000000"/>
      <w:sz w:val="20"/>
      <w:szCs w:val="2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Kolorowasiatkaakcent5">
    <w:name w:val="Colorful Grid Accent 5"/>
    <w:basedOn w:val="Standardowy"/>
    <w:uiPriority w:val="99"/>
    <w:semiHidden/>
    <w:rsid w:val="00014566"/>
    <w:rPr>
      <w:color w:val="000000"/>
      <w:sz w:val="20"/>
      <w:szCs w:val="2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6">
    <w:name w:val="Colorful Grid Accent 6"/>
    <w:basedOn w:val="Standardowy"/>
    <w:uiPriority w:val="99"/>
    <w:semiHidden/>
    <w:rsid w:val="00014566"/>
    <w:rPr>
      <w:color w:val="000000"/>
      <w:sz w:val="20"/>
      <w:szCs w:val="2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Kolorowalista">
    <w:name w:val="Colorful List"/>
    <w:basedOn w:val="Standardowy"/>
    <w:uiPriority w:val="99"/>
    <w:semiHidden/>
    <w:rsid w:val="00014566"/>
    <w:rPr>
      <w:color w:val="000000"/>
      <w:sz w:val="20"/>
      <w:szCs w:val="2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uiPriority w:val="99"/>
    <w:semiHidden/>
    <w:rsid w:val="00014566"/>
    <w:rPr>
      <w:color w:val="000000"/>
      <w:sz w:val="20"/>
      <w:szCs w:val="2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Kolorowalistaakcent2">
    <w:name w:val="Colorful List Accent 2"/>
    <w:basedOn w:val="Standardowy"/>
    <w:uiPriority w:val="99"/>
    <w:semiHidden/>
    <w:rsid w:val="00014566"/>
    <w:rPr>
      <w:color w:val="000000"/>
      <w:sz w:val="20"/>
      <w:szCs w:val="2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Kolorowalistaakcent3">
    <w:name w:val="Colorful List Accent 3"/>
    <w:basedOn w:val="Standardowy"/>
    <w:uiPriority w:val="99"/>
    <w:semiHidden/>
    <w:rsid w:val="00014566"/>
    <w:rPr>
      <w:color w:val="000000"/>
      <w:sz w:val="20"/>
      <w:szCs w:val="2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4">
    <w:name w:val="Colorful List Accent 4"/>
    <w:basedOn w:val="Standardowy"/>
    <w:uiPriority w:val="99"/>
    <w:semiHidden/>
    <w:rsid w:val="00014566"/>
    <w:rPr>
      <w:color w:val="000000"/>
      <w:sz w:val="20"/>
      <w:szCs w:val="2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Kolorowalistaakcent5">
    <w:name w:val="Colorful List Accent 5"/>
    <w:basedOn w:val="Standardowy"/>
    <w:uiPriority w:val="99"/>
    <w:semiHidden/>
    <w:rsid w:val="00014566"/>
    <w:rPr>
      <w:color w:val="000000"/>
      <w:sz w:val="20"/>
      <w:szCs w:val="2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6">
    <w:name w:val="Colorful List Accent 6"/>
    <w:basedOn w:val="Standardowy"/>
    <w:uiPriority w:val="99"/>
    <w:semiHidden/>
    <w:rsid w:val="00014566"/>
    <w:rPr>
      <w:color w:val="000000"/>
      <w:sz w:val="20"/>
      <w:szCs w:val="2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Kolorowecieniowanie">
    <w:name w:val="Colorful Shading"/>
    <w:basedOn w:val="Standardowy"/>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99"/>
    <w:semiHidden/>
    <w:rsid w:val="00014566"/>
    <w:rPr>
      <w:color w:val="000000"/>
      <w:sz w:val="20"/>
      <w:szCs w:val="2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Kolorowecieniowanieakcent4">
    <w:name w:val="Colorful Shading Accent 4"/>
    <w:basedOn w:val="Standardowy"/>
    <w:uiPriority w:val="99"/>
    <w:semiHidden/>
    <w:rsid w:val="00014566"/>
    <w:rPr>
      <w:color w:val="000000"/>
      <w:sz w:val="20"/>
      <w:szCs w:val="2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99"/>
    <w:semiHidden/>
    <w:rsid w:val="00014566"/>
    <w:rPr>
      <w:color w:val="000000"/>
      <w:sz w:val="20"/>
      <w:szCs w:val="2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99"/>
    <w:semiHidden/>
    <w:rsid w:val="00014566"/>
    <w:rPr>
      <w:color w:val="000000"/>
      <w:sz w:val="20"/>
      <w:szCs w:val="2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Ciemnalista">
    <w:name w:val="Dark List"/>
    <w:basedOn w:val="Standardowy"/>
    <w:uiPriority w:val="99"/>
    <w:semiHidden/>
    <w:rsid w:val="00014566"/>
    <w:rPr>
      <w:color w:val="0072BC"/>
      <w:sz w:val="20"/>
      <w:szCs w:val="20"/>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99"/>
    <w:semiHidden/>
    <w:rsid w:val="00014566"/>
    <w:rPr>
      <w:color w:val="0072BC"/>
      <w:sz w:val="20"/>
      <w:szCs w:val="20"/>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sid w:val="00014566"/>
    <w:rPr>
      <w:color w:val="0072BC"/>
      <w:sz w:val="20"/>
      <w:szCs w:val="20"/>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sid w:val="00014566"/>
    <w:rPr>
      <w:color w:val="0072BC"/>
      <w:sz w:val="20"/>
      <w:szCs w:val="20"/>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sid w:val="00014566"/>
    <w:rPr>
      <w:color w:val="0072BC"/>
      <w:sz w:val="20"/>
      <w:szCs w:val="20"/>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sid w:val="00014566"/>
    <w:rPr>
      <w:color w:val="0072BC"/>
      <w:sz w:val="20"/>
      <w:szCs w:val="20"/>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sid w:val="00014566"/>
    <w:rPr>
      <w:color w:val="0072BC"/>
      <w:sz w:val="20"/>
      <w:szCs w:val="20"/>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rsid w:val="00014566"/>
    <w:rPr>
      <w:lang w:val="pl-PL" w:eastAsia="pl-PL"/>
    </w:rPr>
  </w:style>
  <w:style w:type="character" w:customStyle="1" w:styleId="DataZnak">
    <w:name w:val="Data Znak"/>
    <w:basedOn w:val="Domylnaczcionkaakapitu"/>
    <w:link w:val="Data"/>
    <w:uiPriority w:val="99"/>
    <w:semiHidden/>
    <w:locked/>
    <w:rsid w:val="00014566"/>
    <w:rPr>
      <w:rFonts w:eastAsia="MS Mincho"/>
      <w:sz w:val="24"/>
      <w:szCs w:val="24"/>
    </w:rPr>
  </w:style>
  <w:style w:type="paragraph" w:styleId="Podpise-mail">
    <w:name w:val="E-mail Signature"/>
    <w:basedOn w:val="Normalny"/>
    <w:link w:val="Podpise-mailZnak"/>
    <w:uiPriority w:val="99"/>
    <w:semiHidden/>
    <w:rsid w:val="00014566"/>
    <w:rPr>
      <w:lang w:val="pl-PL" w:eastAsia="pl-PL"/>
    </w:rPr>
  </w:style>
  <w:style w:type="character" w:customStyle="1" w:styleId="Podpise-mailZnak">
    <w:name w:val="Podpis e-mail Znak"/>
    <w:basedOn w:val="Domylnaczcionkaakapitu"/>
    <w:link w:val="Podpise-mail"/>
    <w:uiPriority w:val="99"/>
    <w:semiHidden/>
    <w:locked/>
    <w:rsid w:val="00014566"/>
    <w:rPr>
      <w:rFonts w:eastAsia="MS Mincho"/>
      <w:sz w:val="24"/>
      <w:szCs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eastAsia="MS Gothic"/>
    </w:rPr>
  </w:style>
  <w:style w:type="paragraph" w:styleId="Adreszwrotnynakopercie">
    <w:name w:val="envelope return"/>
    <w:basedOn w:val="Normalny"/>
    <w:uiPriority w:val="99"/>
    <w:semiHidden/>
    <w:rsid w:val="00014566"/>
    <w:rPr>
      <w:rFonts w:eastAsia="MS Gothic"/>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lang w:val="pl-PL" w:eastAsia="pl-PL"/>
    </w:rPr>
  </w:style>
  <w:style w:type="character" w:customStyle="1" w:styleId="HTML-adresZnak">
    <w:name w:val="HTML - adres Znak"/>
    <w:basedOn w:val="Domylnaczcionkaakapitu"/>
    <w:link w:val="HTML-adres"/>
    <w:uiPriority w:val="99"/>
    <w:semiHidden/>
    <w:locked/>
    <w:rsid w:val="00014566"/>
    <w:rPr>
      <w:rFonts w:eastAsia="MS Mincho"/>
      <w:i/>
      <w:iCs/>
      <w:sz w:val="24"/>
      <w:szCs w:val="24"/>
    </w:rPr>
  </w:style>
  <w:style w:type="character" w:styleId="HTML-cytat">
    <w:name w:val="HTML Cite"/>
    <w:basedOn w:val="Domylnaczcionkaakapitu"/>
    <w:uiPriority w:val="99"/>
    <w:semiHidden/>
    <w:rsid w:val="00014566"/>
    <w:rPr>
      <w:i/>
      <w:iCs/>
    </w:rPr>
  </w:style>
  <w:style w:type="character" w:styleId="HTML-kod">
    <w:name w:val="HTML Code"/>
    <w:basedOn w:val="Domylnaczcionkaakapitu"/>
    <w:uiPriority w:val="99"/>
    <w:semiHidden/>
    <w:rsid w:val="00014566"/>
    <w:rPr>
      <w:rFonts w:ascii="Consolas" w:hAnsi="Consolas" w:cs="Consolas"/>
      <w:sz w:val="20"/>
      <w:szCs w:val="20"/>
    </w:rPr>
  </w:style>
  <w:style w:type="character" w:styleId="HTML-definicja">
    <w:name w:val="HTML Definition"/>
    <w:basedOn w:val="Domylnaczcionkaakapitu"/>
    <w:uiPriority w:val="99"/>
    <w:semiHidden/>
    <w:rsid w:val="00014566"/>
    <w:rPr>
      <w:i/>
      <w:iCs/>
    </w:rPr>
  </w:style>
  <w:style w:type="character" w:styleId="HTML-klawiatura">
    <w:name w:val="HTML Keyboard"/>
    <w:basedOn w:val="Domylnaczcionkaakapitu"/>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locked/>
    <w:rsid w:val="00014566"/>
    <w:rPr>
      <w:rFonts w:ascii="Consolas" w:eastAsia="MS Mincho" w:hAnsi="Consolas" w:cs="Consolas"/>
      <w:sz w:val="20"/>
      <w:szCs w:val="20"/>
    </w:rPr>
  </w:style>
  <w:style w:type="character" w:styleId="HTML-przykad">
    <w:name w:val="HTML Sample"/>
    <w:basedOn w:val="Domylnaczcionkaakapitu"/>
    <w:uiPriority w:val="99"/>
    <w:semiHidden/>
    <w:rsid w:val="00014566"/>
    <w:rPr>
      <w:rFonts w:ascii="Consolas" w:hAnsi="Consolas" w:cs="Consolas"/>
      <w:sz w:val="24"/>
      <w:szCs w:val="24"/>
    </w:rPr>
  </w:style>
  <w:style w:type="character" w:styleId="HTML-staaszeroko">
    <w:name w:val="HTML Typewriter"/>
    <w:basedOn w:val="Domylnaczcionkaakapitu"/>
    <w:uiPriority w:val="99"/>
    <w:semiHidden/>
    <w:rsid w:val="00014566"/>
    <w:rPr>
      <w:rFonts w:ascii="Consolas" w:hAnsi="Consolas" w:cs="Consolas"/>
      <w:sz w:val="20"/>
      <w:szCs w:val="20"/>
    </w:rPr>
  </w:style>
  <w:style w:type="character" w:styleId="HTML-zmienna">
    <w:name w:val="HTML Variable"/>
    <w:basedOn w:val="Domylnaczcionkaakapitu"/>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eastAsia="MS Gothic"/>
      <w:b/>
      <w:bCs/>
    </w:rPr>
  </w:style>
  <w:style w:type="table" w:styleId="Jasnasiatka">
    <w:name w:val="Light Grid"/>
    <w:basedOn w:val="Standardowy"/>
    <w:uiPriority w:val="99"/>
    <w:semiHidden/>
    <w:rsid w:val="00014566"/>
    <w:rPr>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rsid w:val="00014566"/>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rsid w:val="00014566"/>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rsid w:val="00014566"/>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rsid w:val="00014566"/>
    <w:rPr>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rsid w:val="00014566"/>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rsid w:val="00014566"/>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rsid w:val="00014566"/>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sid w:val="00014566"/>
    <w:rPr>
      <w:color w:val="000000"/>
      <w:sz w:val="20"/>
      <w:szCs w:val="20"/>
      <w:lang w:val="fr-FR" w:eastAsia="fr-FR"/>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sid w:val="00014566"/>
    <w:rPr>
      <w:color w:val="00548C"/>
      <w:sz w:val="20"/>
      <w:szCs w:val="20"/>
      <w:lang w:val="fr-FR" w:eastAsia="fr-FR"/>
    </w:rPr>
    <w:tblPr>
      <w:tblStyleRowBandSize w:val="1"/>
      <w:tblStyleColBandSize w:val="1"/>
      <w:tblBorders>
        <w:top w:val="single" w:sz="8" w:space="0" w:color="0072BC"/>
        <w:bottom w:val="single" w:sz="8" w:space="0" w:color="0072BC"/>
      </w:tblBorders>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sid w:val="00014566"/>
    <w:rPr>
      <w:color w:val="8F0000"/>
      <w:sz w:val="20"/>
      <w:szCs w:val="20"/>
      <w:lang w:val="fr-FR" w:eastAsia="fr-FR"/>
    </w:rPr>
    <w:tblPr>
      <w:tblStyleRowBandSize w:val="1"/>
      <w:tblStyleColBandSize w:val="1"/>
      <w:tblBorders>
        <w:top w:val="single" w:sz="8" w:space="0" w:color="C00000"/>
        <w:bottom w:val="single" w:sz="8" w:space="0" w:color="C00000"/>
      </w:tblBorders>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sid w:val="00014566"/>
    <w:rPr>
      <w:color w:val="474747"/>
      <w:sz w:val="20"/>
      <w:szCs w:val="20"/>
      <w:lang w:val="fr-FR" w:eastAsia="fr-FR"/>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sid w:val="00014566"/>
    <w:rPr>
      <w:color w:val="707070"/>
      <w:sz w:val="20"/>
      <w:szCs w:val="20"/>
      <w:lang w:val="fr-FR" w:eastAsia="fr-FR"/>
    </w:rPr>
    <w:tblPr>
      <w:tblStyleRowBandSize w:val="1"/>
      <w:tblStyleColBandSize w:val="1"/>
      <w:tblBorders>
        <w:top w:val="single" w:sz="8" w:space="0" w:color="969696"/>
        <w:bottom w:val="single" w:sz="8" w:space="0" w:color="969696"/>
      </w:tblBorders>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sid w:val="00014566"/>
    <w:rPr>
      <w:color w:val="474747"/>
      <w:sz w:val="20"/>
      <w:szCs w:val="20"/>
      <w:lang w:val="fr-FR" w:eastAsia="fr-FR"/>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sid w:val="00014566"/>
    <w:rPr>
      <w:color w:val="393939"/>
      <w:sz w:val="20"/>
      <w:szCs w:val="20"/>
      <w:lang w:val="fr-FR" w:eastAsia="fr-FR"/>
    </w:rPr>
    <w:tblPr>
      <w:tblStyleRowBandSize w:val="1"/>
      <w:tblStyleColBandSize w:val="1"/>
      <w:tblBorders>
        <w:top w:val="single" w:sz="8" w:space="0" w:color="4D4D4D"/>
        <w:bottom w:val="single" w:sz="8" w:space="0" w:color="4D4D4D"/>
      </w:tblBorders>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pPr>
  </w:style>
  <w:style w:type="paragraph" w:styleId="Lista2">
    <w:name w:val="List 2"/>
    <w:basedOn w:val="Normalny"/>
    <w:uiPriority w:val="99"/>
    <w:semiHidden/>
    <w:rsid w:val="00014566"/>
    <w:pPr>
      <w:ind w:left="566" w:hanging="283"/>
    </w:pPr>
  </w:style>
  <w:style w:type="paragraph" w:styleId="Lista3">
    <w:name w:val="List 3"/>
    <w:basedOn w:val="Normalny"/>
    <w:uiPriority w:val="99"/>
    <w:semiHidden/>
    <w:rsid w:val="00014566"/>
    <w:pPr>
      <w:ind w:left="849" w:hanging="283"/>
    </w:pPr>
  </w:style>
  <w:style w:type="paragraph" w:styleId="Lista4">
    <w:name w:val="List 4"/>
    <w:basedOn w:val="Normalny"/>
    <w:uiPriority w:val="99"/>
    <w:semiHidden/>
    <w:rsid w:val="00014566"/>
    <w:pPr>
      <w:ind w:left="1132" w:hanging="283"/>
    </w:pPr>
  </w:style>
  <w:style w:type="paragraph" w:styleId="Lista5">
    <w:name w:val="List 5"/>
    <w:basedOn w:val="Normalny"/>
    <w:uiPriority w:val="99"/>
    <w:semiHidden/>
    <w:rsid w:val="00014566"/>
    <w:pPr>
      <w:ind w:left="1415" w:hanging="283"/>
    </w:pPr>
  </w:style>
  <w:style w:type="paragraph" w:styleId="Listapunktowana2">
    <w:name w:val="List Bullet 2"/>
    <w:basedOn w:val="Normalny"/>
    <w:uiPriority w:val="99"/>
    <w:semiHidden/>
    <w:rsid w:val="00014566"/>
    <w:pPr>
      <w:numPr>
        <w:numId w:val="11"/>
      </w:numPr>
      <w:tabs>
        <w:tab w:val="clear" w:pos="360"/>
        <w:tab w:val="num" w:pos="643"/>
      </w:tabs>
      <w:ind w:left="643"/>
    </w:pPr>
  </w:style>
  <w:style w:type="paragraph" w:styleId="Listapunktowana3">
    <w:name w:val="List Bullet 3"/>
    <w:basedOn w:val="Normalny"/>
    <w:uiPriority w:val="99"/>
    <w:semiHidden/>
    <w:rsid w:val="00014566"/>
    <w:pPr>
      <w:numPr>
        <w:numId w:val="12"/>
      </w:numPr>
      <w:tabs>
        <w:tab w:val="clear" w:pos="643"/>
        <w:tab w:val="num" w:pos="926"/>
      </w:tabs>
      <w:ind w:left="926"/>
    </w:pPr>
  </w:style>
  <w:style w:type="paragraph" w:styleId="Listapunktowana4">
    <w:name w:val="List Bullet 4"/>
    <w:basedOn w:val="Normalny"/>
    <w:uiPriority w:val="99"/>
    <w:semiHidden/>
    <w:rsid w:val="00014566"/>
    <w:pPr>
      <w:numPr>
        <w:numId w:val="13"/>
      </w:numPr>
      <w:tabs>
        <w:tab w:val="clear" w:pos="926"/>
        <w:tab w:val="num" w:pos="1209"/>
      </w:tabs>
      <w:ind w:left="1209"/>
    </w:pPr>
  </w:style>
  <w:style w:type="paragraph" w:styleId="Listapunktowana5">
    <w:name w:val="List Bullet 5"/>
    <w:basedOn w:val="Normalny"/>
    <w:uiPriority w:val="99"/>
    <w:semiHidden/>
    <w:rsid w:val="00014566"/>
    <w:pPr>
      <w:numPr>
        <w:numId w:val="14"/>
      </w:numPr>
      <w:tabs>
        <w:tab w:val="clear" w:pos="1209"/>
        <w:tab w:val="num" w:pos="1492"/>
      </w:tabs>
      <w:ind w:left="1492"/>
    </w:pPr>
  </w:style>
  <w:style w:type="paragraph" w:styleId="Lista-kontynuacja">
    <w:name w:val="List Continue"/>
    <w:basedOn w:val="Normalny"/>
    <w:uiPriority w:val="99"/>
    <w:semiHidden/>
    <w:rsid w:val="00014566"/>
    <w:pPr>
      <w:spacing w:after="120"/>
      <w:ind w:left="283"/>
    </w:pPr>
  </w:style>
  <w:style w:type="paragraph" w:styleId="Lista-kontynuacja2">
    <w:name w:val="List Continue 2"/>
    <w:basedOn w:val="Normalny"/>
    <w:uiPriority w:val="99"/>
    <w:semiHidden/>
    <w:rsid w:val="00014566"/>
    <w:pPr>
      <w:spacing w:after="120"/>
      <w:ind w:left="566"/>
    </w:pPr>
  </w:style>
  <w:style w:type="paragraph" w:styleId="Lista-kontynuacja3">
    <w:name w:val="List Continue 3"/>
    <w:basedOn w:val="Normalny"/>
    <w:uiPriority w:val="99"/>
    <w:semiHidden/>
    <w:rsid w:val="00014566"/>
    <w:pPr>
      <w:spacing w:after="120"/>
      <w:ind w:left="849"/>
    </w:pPr>
  </w:style>
  <w:style w:type="paragraph" w:styleId="Lista-kontynuacja4">
    <w:name w:val="List Continue 4"/>
    <w:basedOn w:val="Normalny"/>
    <w:uiPriority w:val="99"/>
    <w:semiHidden/>
    <w:rsid w:val="00014566"/>
    <w:pPr>
      <w:spacing w:after="120"/>
      <w:ind w:left="1132"/>
    </w:pPr>
  </w:style>
  <w:style w:type="paragraph" w:styleId="Lista-kontynuacja5">
    <w:name w:val="List Continue 5"/>
    <w:basedOn w:val="Normalny"/>
    <w:uiPriority w:val="99"/>
    <w:semiHidden/>
    <w:rsid w:val="00014566"/>
    <w:pPr>
      <w:spacing w:after="120"/>
      <w:ind w:left="1415"/>
    </w:pPr>
  </w:style>
  <w:style w:type="paragraph" w:styleId="Listanumerowana">
    <w:name w:val="List Number"/>
    <w:basedOn w:val="Normalny"/>
    <w:uiPriority w:val="99"/>
    <w:semiHidden/>
    <w:rsid w:val="00014566"/>
    <w:pPr>
      <w:numPr>
        <w:numId w:val="15"/>
      </w:numPr>
      <w:tabs>
        <w:tab w:val="clear" w:pos="1492"/>
        <w:tab w:val="num" w:pos="360"/>
      </w:tabs>
      <w:ind w:left="360"/>
    </w:pPr>
  </w:style>
  <w:style w:type="paragraph" w:styleId="Listanumerowana2">
    <w:name w:val="List Number 2"/>
    <w:basedOn w:val="Normalny"/>
    <w:uiPriority w:val="99"/>
    <w:semiHidden/>
    <w:rsid w:val="00014566"/>
    <w:pPr>
      <w:numPr>
        <w:numId w:val="16"/>
      </w:numPr>
      <w:tabs>
        <w:tab w:val="clear" w:pos="360"/>
        <w:tab w:val="num" w:pos="643"/>
      </w:tabs>
      <w:ind w:left="643"/>
    </w:pPr>
  </w:style>
  <w:style w:type="paragraph" w:styleId="Listanumerowana3">
    <w:name w:val="List Number 3"/>
    <w:basedOn w:val="Normalny"/>
    <w:uiPriority w:val="99"/>
    <w:semiHidden/>
    <w:rsid w:val="00014566"/>
    <w:pPr>
      <w:tabs>
        <w:tab w:val="num" w:pos="926"/>
      </w:tabs>
      <w:ind w:left="926" w:hanging="360"/>
    </w:pPr>
  </w:style>
  <w:style w:type="paragraph" w:styleId="Listanumerowana4">
    <w:name w:val="List Number 4"/>
    <w:basedOn w:val="Normalny"/>
    <w:uiPriority w:val="99"/>
    <w:semiHidden/>
    <w:rsid w:val="00014566"/>
    <w:pPr>
      <w:numPr>
        <w:numId w:val="28"/>
      </w:numPr>
      <w:tabs>
        <w:tab w:val="num" w:pos="1209"/>
      </w:tabs>
      <w:ind w:left="1209"/>
    </w:pPr>
  </w:style>
  <w:style w:type="paragraph" w:styleId="Listanumerowana5">
    <w:name w:val="List Number 5"/>
    <w:basedOn w:val="Normalny"/>
    <w:uiPriority w:val="99"/>
    <w:semiHidden/>
    <w:rsid w:val="00014566"/>
    <w:pPr>
      <w:numPr>
        <w:numId w:val="29"/>
      </w:numPr>
      <w:tabs>
        <w:tab w:val="num" w:pos="1492"/>
      </w:tabs>
      <w:ind w:left="1492"/>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kstmakraZnak">
    <w:name w:val="Tekst makra Znak"/>
    <w:basedOn w:val="Domylnaczcionkaakapitu"/>
    <w:link w:val="Tekstmakra"/>
    <w:uiPriority w:val="99"/>
    <w:semiHidden/>
    <w:locked/>
    <w:rsid w:val="00014566"/>
    <w:rPr>
      <w:rFonts w:ascii="Consolas" w:hAnsi="Consolas" w:cs="Consolas"/>
      <w:lang w:val="en-GB" w:eastAsia="fr-FR"/>
    </w:rPr>
  </w:style>
  <w:style w:type="table" w:styleId="redniasiatka1">
    <w:name w:val="Medium Grid 1"/>
    <w:basedOn w:val="Standardowy"/>
    <w:uiPriority w:val="99"/>
    <w:semiHidden/>
    <w:rsid w:val="00014566"/>
    <w:rPr>
      <w:sz w:val="20"/>
      <w:szCs w:val="20"/>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uiPriority w:val="99"/>
    <w:semiHidden/>
    <w:rsid w:val="00014566"/>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redniasiatka1akcent2">
    <w:name w:val="Medium Grid 1 Accent 2"/>
    <w:basedOn w:val="Standardowy"/>
    <w:uiPriority w:val="99"/>
    <w:semiHidden/>
    <w:rsid w:val="00014566"/>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redniasiatka1akcent3">
    <w:name w:val="Medium Grid 1 Accent 3"/>
    <w:basedOn w:val="Standardowy"/>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4">
    <w:name w:val="Medium Grid 1 Accent 4"/>
    <w:basedOn w:val="Standardowy"/>
    <w:uiPriority w:val="99"/>
    <w:semiHidden/>
    <w:rsid w:val="00014566"/>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redniasiatka1akcent5">
    <w:name w:val="Medium Grid 1 Accent 5"/>
    <w:basedOn w:val="Standardowy"/>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6">
    <w:name w:val="Medium Grid 1 Accent 6"/>
    <w:basedOn w:val="Standardowy"/>
    <w:uiPriority w:val="99"/>
    <w:semiHidden/>
    <w:rsid w:val="00014566"/>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redniasiatka2">
    <w:name w:val="Medium Grid 2"/>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redniasiatka2akcent1">
    <w:name w:val="Medium Grid 2 Accent 1"/>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redniasiatka2akcent2">
    <w:name w:val="Medium Grid 2 Accent 2"/>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redniasiatka2akcent3">
    <w:name w:val="Medium Grid 2 Accent 3"/>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4">
    <w:name w:val="Medium Grid 2 Accent 4"/>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redniasiatka2akcent5">
    <w:name w:val="Medium Grid 2 Accent 5"/>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6">
    <w:name w:val="Medium Grid 2 Accent 6"/>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redniasiatka3">
    <w:name w:val="Medium Grid 3"/>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sid w:val="00014566"/>
    <w:rPr>
      <w:color w:val="000000"/>
      <w:sz w:val="20"/>
      <w:szCs w:val="2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alista1akcent1">
    <w:name w:val="Medium List 1 Accent 1"/>
    <w:basedOn w:val="Standardowy"/>
    <w:uiPriority w:val="99"/>
    <w:semiHidden/>
    <w:rsid w:val="00014566"/>
    <w:rPr>
      <w:color w:val="000000"/>
      <w:sz w:val="20"/>
      <w:szCs w:val="2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rednialista1akcent2">
    <w:name w:val="Medium List 1 Accent 2"/>
    <w:basedOn w:val="Standardowy"/>
    <w:uiPriority w:val="99"/>
    <w:semiHidden/>
    <w:rsid w:val="00014566"/>
    <w:rPr>
      <w:color w:val="000000"/>
      <w:sz w:val="20"/>
      <w:szCs w:val="2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rednialista1akcent3">
    <w:name w:val="Medium List 1 Accent 3"/>
    <w:basedOn w:val="Standardowy"/>
    <w:uiPriority w:val="99"/>
    <w:semiHidden/>
    <w:rsid w:val="00014566"/>
    <w:rPr>
      <w:color w:val="000000"/>
      <w:sz w:val="20"/>
      <w:szCs w:val="2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4">
    <w:name w:val="Medium List 1 Accent 4"/>
    <w:basedOn w:val="Standardowy"/>
    <w:uiPriority w:val="99"/>
    <w:semiHidden/>
    <w:rsid w:val="00014566"/>
    <w:rPr>
      <w:color w:val="000000"/>
      <w:sz w:val="20"/>
      <w:szCs w:val="2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rednialista1akcent5">
    <w:name w:val="Medium List 1 Accent 5"/>
    <w:basedOn w:val="Standardowy"/>
    <w:uiPriority w:val="99"/>
    <w:semiHidden/>
    <w:rsid w:val="00014566"/>
    <w:rPr>
      <w:color w:val="000000"/>
      <w:sz w:val="20"/>
      <w:szCs w:val="2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6">
    <w:name w:val="Medium List 1 Accent 6"/>
    <w:basedOn w:val="Standardowy"/>
    <w:uiPriority w:val="99"/>
    <w:semiHidden/>
    <w:rsid w:val="00014566"/>
    <w:rPr>
      <w:color w:val="000000"/>
      <w:sz w:val="20"/>
      <w:szCs w:val="2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rednialista2">
    <w:name w:val="Medium List 2"/>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redniecieniowanie1">
    <w:name w:val="Medium Shading 1"/>
    <w:basedOn w:val="Standardowy"/>
    <w:uiPriority w:val="99"/>
    <w:semiHidden/>
    <w:rsid w:val="00014566"/>
    <w:rPr>
      <w:sz w:val="20"/>
      <w:szCs w:val="20"/>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014566"/>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lang w:val="pl-PL" w:eastAsia="pl-PL"/>
    </w:rPr>
  </w:style>
  <w:style w:type="character" w:customStyle="1" w:styleId="NagwekwiadomociZnak">
    <w:name w:val="Nagłówek wiadomości Znak"/>
    <w:basedOn w:val="Domylnaczcionkaakapitu"/>
    <w:link w:val="Nagwekwiadomoci"/>
    <w:uiPriority w:val="99"/>
    <w:semiHidden/>
    <w:locked/>
    <w:rsid w:val="00014566"/>
    <w:rPr>
      <w:rFonts w:ascii="Times New Roman" w:eastAsia="MS Gothic" w:hAnsi="Times New Roman" w:cs="Times New Roman"/>
      <w:sz w:val="24"/>
      <w:szCs w:val="24"/>
      <w:shd w:val="pct20" w:color="auto" w:fill="auto"/>
    </w:rPr>
  </w:style>
  <w:style w:type="paragraph" w:styleId="NormalnyWeb">
    <w:name w:val="Normal (Web)"/>
    <w:basedOn w:val="Normalny"/>
    <w:uiPriority w:val="99"/>
    <w:semiHidden/>
    <w:rsid w:val="00014566"/>
  </w:style>
  <w:style w:type="paragraph" w:styleId="Wcicienormalne">
    <w:name w:val="Normal Indent"/>
    <w:basedOn w:val="Normalny"/>
    <w:uiPriority w:val="99"/>
    <w:semiHidden/>
    <w:rsid w:val="00014566"/>
    <w:pPr>
      <w:ind w:left="720"/>
    </w:pPr>
  </w:style>
  <w:style w:type="paragraph" w:styleId="Nagweknotatki">
    <w:name w:val="Note Heading"/>
    <w:basedOn w:val="Normalny"/>
    <w:next w:val="Normalny"/>
    <w:link w:val="NagweknotatkiZnak"/>
    <w:uiPriority w:val="99"/>
    <w:semiHidden/>
    <w:rsid w:val="00014566"/>
    <w:rPr>
      <w:lang w:val="pl-PL" w:eastAsia="pl-PL"/>
    </w:rPr>
  </w:style>
  <w:style w:type="character" w:customStyle="1" w:styleId="NagweknotatkiZnak">
    <w:name w:val="Nagłówek notatki Znak"/>
    <w:basedOn w:val="Domylnaczcionkaakapitu"/>
    <w:link w:val="Nagweknotatki"/>
    <w:uiPriority w:val="99"/>
    <w:semiHidden/>
    <w:locked/>
    <w:rsid w:val="00014566"/>
    <w:rPr>
      <w:rFonts w:eastAsia="MS Mincho"/>
      <w:sz w:val="24"/>
      <w:szCs w:val="24"/>
    </w:rPr>
  </w:style>
  <w:style w:type="character" w:styleId="Tekstzastpczy">
    <w:name w:val="Placeholder Text"/>
    <w:basedOn w:val="Domylnaczcionkaakapitu"/>
    <w:uiPriority w:val="99"/>
    <w:semiHidden/>
    <w:rsid w:val="004D519D"/>
    <w:rPr>
      <w:color w:val="auto"/>
      <w:shd w:val="clear" w:color="auto" w:fill="DFDFDF"/>
    </w:rPr>
  </w:style>
  <w:style w:type="paragraph" w:styleId="Zwykytekst">
    <w:name w:val="Plain Text"/>
    <w:basedOn w:val="Normalny"/>
    <w:link w:val="ZwykytekstZnak"/>
    <w:uiPriority w:val="99"/>
    <w:semiHidden/>
    <w:rsid w:val="00014566"/>
    <w:rPr>
      <w:rFonts w:ascii="Consolas" w:hAnsi="Consolas" w:cs="Consolas"/>
      <w:sz w:val="21"/>
      <w:szCs w:val="21"/>
      <w:lang w:val="pl-PL" w:eastAsia="pl-PL"/>
    </w:rPr>
  </w:style>
  <w:style w:type="character" w:customStyle="1" w:styleId="ZwykytekstZnak">
    <w:name w:val="Zwykły tekst Znak"/>
    <w:basedOn w:val="Domylnaczcionkaakapitu"/>
    <w:link w:val="Zwykytekst"/>
    <w:uiPriority w:val="99"/>
    <w:semiHidden/>
    <w:locked/>
    <w:rsid w:val="00014566"/>
    <w:rPr>
      <w:rFonts w:ascii="Consolas" w:eastAsia="MS Mincho" w:hAnsi="Consolas" w:cs="Consolas"/>
      <w:sz w:val="21"/>
      <w:szCs w:val="21"/>
    </w:rPr>
  </w:style>
  <w:style w:type="paragraph" w:styleId="Zwrotgrzecznociowy">
    <w:name w:val="Salutation"/>
    <w:basedOn w:val="Normalny"/>
    <w:next w:val="Normalny"/>
    <w:link w:val="ZwrotgrzecznociowyZnak"/>
    <w:uiPriority w:val="99"/>
    <w:semiHidden/>
    <w:rsid w:val="00014566"/>
    <w:rPr>
      <w:lang w:val="pl-PL" w:eastAsia="pl-PL"/>
    </w:rPr>
  </w:style>
  <w:style w:type="character" w:customStyle="1" w:styleId="ZwrotgrzecznociowyZnak">
    <w:name w:val="Zwrot grzecznościowy Znak"/>
    <w:basedOn w:val="Domylnaczcionkaakapitu"/>
    <w:link w:val="Zwrotgrzecznociowy"/>
    <w:uiPriority w:val="99"/>
    <w:semiHidden/>
    <w:locked/>
    <w:rsid w:val="00014566"/>
    <w:rPr>
      <w:rFonts w:eastAsia="MS Mincho"/>
      <w:sz w:val="24"/>
      <w:szCs w:val="24"/>
    </w:rPr>
  </w:style>
  <w:style w:type="paragraph" w:styleId="Podpis">
    <w:name w:val="Signature"/>
    <w:basedOn w:val="Normalny"/>
    <w:link w:val="PodpisZnak"/>
    <w:uiPriority w:val="99"/>
    <w:semiHidden/>
    <w:rsid w:val="00014566"/>
    <w:pPr>
      <w:ind w:left="4252"/>
    </w:pPr>
    <w:rPr>
      <w:lang w:val="pl-PL" w:eastAsia="pl-PL"/>
    </w:rPr>
  </w:style>
  <w:style w:type="character" w:customStyle="1" w:styleId="PodpisZnak">
    <w:name w:val="Podpis Znak"/>
    <w:basedOn w:val="Domylnaczcionkaakapitu"/>
    <w:link w:val="Podpis"/>
    <w:uiPriority w:val="99"/>
    <w:semiHidden/>
    <w:locked/>
    <w:rsid w:val="00014566"/>
    <w:rPr>
      <w:rFonts w:eastAsia="MS Mincho"/>
      <w:sz w:val="24"/>
      <w:szCs w:val="24"/>
    </w:rPr>
  </w:style>
  <w:style w:type="table" w:styleId="Tabela-Efekty3W1">
    <w:name w:val="Table 3D effects 1"/>
    <w:basedOn w:val="Standardowy"/>
    <w:uiPriority w:val="99"/>
    <w:semiHidden/>
    <w:rsid w:val="00014566"/>
    <w:pPr>
      <w:suppressAutoHyphens/>
    </w:pPr>
    <w:rPr>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014566"/>
    <w:pPr>
      <w:suppressAutoHyphens/>
    </w:pPr>
    <w:rPr>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014566"/>
    <w:pPr>
      <w:suppressAutoHyphens/>
    </w:pPr>
    <w:rPr>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sz w:val="20"/>
      <w:szCs w:val="20"/>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sz w:val="20"/>
      <w:szCs w:val="20"/>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sz w:val="20"/>
      <w:szCs w:val="20"/>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sz w:val="20"/>
      <w:szCs w:val="20"/>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sz w:val="20"/>
      <w:szCs w:val="20"/>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sz w:val="20"/>
      <w:szCs w:val="20"/>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4D519D"/>
    <w:pPr>
      <w:tabs>
        <w:tab w:val="right" w:leader="dot" w:pos="7371"/>
      </w:tabs>
      <w:spacing w:after="60" w:line="240" w:lineRule="exact"/>
      <w:ind w:left="2041" w:right="567" w:hanging="340"/>
    </w:pPr>
    <w:rPr>
      <w:sz w:val="20"/>
      <w:szCs w:val="20"/>
    </w:rPr>
  </w:style>
  <w:style w:type="paragraph" w:styleId="Spistreci7">
    <w:name w:val="toc 7"/>
    <w:basedOn w:val="Normalny"/>
    <w:next w:val="Normalny"/>
    <w:autoRedefine/>
    <w:uiPriority w:val="99"/>
    <w:semiHidden/>
    <w:rsid w:val="004D519D"/>
    <w:pPr>
      <w:tabs>
        <w:tab w:val="right" w:leader="dot" w:pos="7371"/>
      </w:tabs>
      <w:spacing w:after="60" w:line="240" w:lineRule="exact"/>
      <w:ind w:left="2381" w:right="567" w:hanging="340"/>
    </w:pPr>
    <w:rPr>
      <w:sz w:val="20"/>
      <w:szCs w:val="20"/>
    </w:r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paragraph" w:customStyle="1" w:styleId="OpiHA0">
    <w:name w:val="Opi_H_A"/>
    <w:basedOn w:val="ECHRHeading1"/>
    <w:next w:val="OpiPara"/>
    <w:uiPriority w:val="99"/>
    <w:rsid w:val="004D519D"/>
    <w:pPr>
      <w:tabs>
        <w:tab w:val="clear" w:pos="357"/>
      </w:tabs>
      <w:outlineLvl w:val="1"/>
    </w:pPr>
    <w:rPr>
      <w:b/>
      <w:bCs/>
    </w:rPr>
  </w:style>
  <w:style w:type="paragraph" w:customStyle="1" w:styleId="OpiHi">
    <w:name w:val="Opi_H_i"/>
    <w:basedOn w:val="ECHRHeading4"/>
    <w:uiPriority w:val="99"/>
    <w:rsid w:val="004D519D"/>
    <w:pPr>
      <w:ind w:left="1037" w:hanging="357"/>
      <w:outlineLvl w:val="4"/>
    </w:pPr>
    <w:rPr>
      <w:b w:val="0"/>
      <w:bCs w:val="0"/>
      <w:i/>
      <w:iCs/>
    </w:rPr>
  </w:style>
  <w:style w:type="paragraph" w:customStyle="1" w:styleId="OpiPara">
    <w:name w:val="Opi_Para"/>
    <w:basedOn w:val="ECHRPara"/>
    <w:uiPriority w:val="99"/>
    <w:rsid w:val="004D519D"/>
  </w:style>
  <w:style w:type="paragraph" w:customStyle="1" w:styleId="OpiParaSub">
    <w:name w:val="Opi_Para_Sub"/>
    <w:basedOn w:val="JuParaSub"/>
    <w:uiPriority w:val="99"/>
    <w:rsid w:val="004D519D"/>
  </w:style>
  <w:style w:type="paragraph" w:customStyle="1" w:styleId="OpiQuot">
    <w:name w:val="Opi_Quot"/>
    <w:basedOn w:val="ECHRParaQuote"/>
    <w:uiPriority w:val="99"/>
    <w:rsid w:val="004D519D"/>
  </w:style>
  <w:style w:type="paragraph" w:customStyle="1" w:styleId="OpiQuotSub">
    <w:name w:val="Opi_Quot_Sub"/>
    <w:basedOn w:val="JuQuotSub"/>
    <w:uiPriority w:val="99"/>
    <w:rsid w:val="004D519D"/>
  </w:style>
  <w:style w:type="paragraph" w:customStyle="1" w:styleId="OpiTranslation">
    <w:name w:val="Opi_Translation"/>
    <w:basedOn w:val="Normalny"/>
    <w:next w:val="OpiPara"/>
    <w:uiPriority w:val="99"/>
    <w:rsid w:val="004D519D"/>
    <w:pPr>
      <w:jc w:val="center"/>
      <w:outlineLvl w:val="0"/>
    </w:pPr>
    <w:rPr>
      <w:i/>
      <w:iCs/>
    </w:rPr>
  </w:style>
  <w:style w:type="character" w:customStyle="1" w:styleId="ECHRParaChar">
    <w:name w:val="ECHR_Para Char"/>
    <w:aliases w:val="Ju_Para Char"/>
    <w:link w:val="ECHRPara"/>
    <w:uiPriority w:val="99"/>
    <w:locked/>
    <w:rsid w:val="00731431"/>
    <w:rPr>
      <w:rFonts w:eastAsia="MS Mincho"/>
      <w:sz w:val="24"/>
      <w:szCs w:val="24"/>
      <w:lang w:val="en-GB"/>
    </w:rPr>
  </w:style>
  <w:style w:type="paragraph" w:styleId="Poprawka">
    <w:name w:val="Revision"/>
    <w:hidden/>
    <w:uiPriority w:val="99"/>
    <w:semiHidden/>
    <w:rsid w:val="00BB59BD"/>
    <w:rPr>
      <w:rFonts w:eastAsia="MS Mincho"/>
      <w:sz w:val="24"/>
      <w:szCs w:val="24"/>
      <w:lang w:val="en-GB" w:eastAsia="en-US"/>
    </w:rPr>
  </w:style>
  <w:style w:type="paragraph" w:customStyle="1" w:styleId="jupara">
    <w:name w:val="jupara"/>
    <w:basedOn w:val="Normalny"/>
    <w:uiPriority w:val="99"/>
    <w:rsid w:val="00C21189"/>
    <w:pPr>
      <w:ind w:firstLine="284"/>
    </w:pPr>
    <w:rPr>
      <w:rFonts w:eastAsia="Times New Roman"/>
      <w:lang w:eastAsia="en-GB"/>
    </w:rPr>
  </w:style>
  <w:style w:type="paragraph" w:customStyle="1" w:styleId="jucase0">
    <w:name w:val="jucase"/>
    <w:basedOn w:val="Normalny"/>
    <w:uiPriority w:val="99"/>
    <w:rsid w:val="00C21189"/>
    <w:pPr>
      <w:ind w:firstLine="284"/>
    </w:pPr>
    <w:rPr>
      <w:rFonts w:eastAsia="Times New Roman"/>
      <w:b/>
      <w:bCs/>
      <w:lang w:eastAsia="en-GB"/>
    </w:rPr>
  </w:style>
  <w:style w:type="paragraph" w:customStyle="1" w:styleId="s50c0b1c7">
    <w:name w:val="s50c0b1c7"/>
    <w:basedOn w:val="Normalny"/>
    <w:uiPriority w:val="99"/>
    <w:rsid w:val="004A3E3D"/>
    <w:pPr>
      <w:spacing w:before="100" w:beforeAutospacing="1" w:after="100" w:afterAutospacing="1"/>
      <w:jc w:val="left"/>
    </w:pPr>
    <w:rPr>
      <w:rFonts w:eastAsia="Times New Roman"/>
      <w:lang w:eastAsia="en-GB"/>
    </w:rPr>
  </w:style>
  <w:style w:type="character" w:customStyle="1" w:styleId="s3aeeab2">
    <w:name w:val="s3aeeab2"/>
    <w:basedOn w:val="Domylnaczcionkaakapitu"/>
    <w:uiPriority w:val="99"/>
    <w:rsid w:val="004A3E3D"/>
  </w:style>
  <w:style w:type="character" w:customStyle="1" w:styleId="sfbbfee58">
    <w:name w:val="sfbbfee58"/>
    <w:basedOn w:val="Domylnaczcionkaakapitu"/>
    <w:uiPriority w:val="99"/>
    <w:rsid w:val="004A3E3D"/>
  </w:style>
  <w:style w:type="character" w:customStyle="1" w:styleId="s4f807e54">
    <w:name w:val="s4f807e54"/>
    <w:uiPriority w:val="99"/>
    <w:rsid w:val="00B74E29"/>
  </w:style>
  <w:style w:type="numbering" w:styleId="1ai">
    <w:name w:val="Outline List 1"/>
    <w:basedOn w:val="Bezlisty"/>
    <w:uiPriority w:val="99"/>
    <w:semiHidden/>
    <w:unhideWhenUsed/>
    <w:rsid w:val="00F0542F"/>
    <w:pPr>
      <w:numPr>
        <w:numId w:val="29"/>
      </w:numPr>
    </w:pPr>
  </w:style>
  <w:style w:type="numbering" w:styleId="111111">
    <w:name w:val="Outline List 2"/>
    <w:basedOn w:val="Bezlisty"/>
    <w:uiPriority w:val="99"/>
    <w:semiHidden/>
    <w:unhideWhenUsed/>
    <w:rsid w:val="00F0542F"/>
    <w:pPr>
      <w:numPr>
        <w:numId w:val="28"/>
      </w:numPr>
    </w:pPr>
  </w:style>
  <w:style w:type="numbering" w:styleId="Artykusekcja">
    <w:name w:val="Outline List 3"/>
    <w:basedOn w:val="Bezlisty"/>
    <w:uiPriority w:val="99"/>
    <w:semiHidden/>
    <w:unhideWhenUsed/>
    <w:rsid w:val="00F0542F"/>
    <w:pPr>
      <w:numPr>
        <w:numId w:val="30"/>
      </w:numPr>
    </w:pPr>
  </w:style>
  <w:style w:type="paragraph" w:customStyle="1" w:styleId="yiv1968945740msonormal">
    <w:name w:val="yiv1968945740msonormal"/>
    <w:basedOn w:val="Normalny"/>
    <w:rsid w:val="004829DC"/>
    <w:pPr>
      <w:spacing w:before="100" w:beforeAutospacing="1" w:after="100" w:afterAutospacing="1"/>
      <w:jc w:val="left"/>
    </w:pPr>
    <w:rPr>
      <w:rFonts w:eastAsia="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lock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atentStyles>
  <w:style w:type="paragraph" w:default="1" w:styleId="Normalny">
    <w:name w:val="Normal"/>
    <w:qFormat/>
    <w:rsid w:val="004D519D"/>
    <w:pPr>
      <w:jc w:val="both"/>
    </w:pPr>
    <w:rPr>
      <w:rFonts w:eastAsia="MS Mincho"/>
      <w:sz w:val="24"/>
      <w:szCs w:val="24"/>
      <w:lang w:val="en-GB" w:eastAsia="en-US"/>
    </w:rPr>
  </w:style>
  <w:style w:type="paragraph" w:styleId="Nagwek1">
    <w:name w:val="heading 1"/>
    <w:basedOn w:val="Normalny"/>
    <w:next w:val="Normalny"/>
    <w:link w:val="Nagwek1Znak"/>
    <w:uiPriority w:val="99"/>
    <w:qFormat/>
    <w:rsid w:val="004D519D"/>
    <w:pPr>
      <w:spacing w:before="480"/>
      <w:outlineLvl w:val="0"/>
    </w:pPr>
    <w:rPr>
      <w:rFonts w:eastAsia="MS Gothic"/>
      <w:b/>
      <w:bCs/>
      <w:color w:val="333333"/>
      <w:sz w:val="28"/>
      <w:szCs w:val="28"/>
      <w:lang w:eastAsia="pl-PL"/>
    </w:rPr>
  </w:style>
  <w:style w:type="paragraph" w:styleId="Nagwek2">
    <w:name w:val="heading 2"/>
    <w:basedOn w:val="Normalny"/>
    <w:next w:val="Normalny"/>
    <w:link w:val="Nagwek2Znak"/>
    <w:uiPriority w:val="99"/>
    <w:qFormat/>
    <w:rsid w:val="004D519D"/>
    <w:pPr>
      <w:spacing w:before="200"/>
      <w:outlineLvl w:val="1"/>
    </w:pPr>
    <w:rPr>
      <w:rFonts w:eastAsia="MS Gothic"/>
      <w:b/>
      <w:bCs/>
      <w:color w:val="4D4D4D"/>
      <w:sz w:val="26"/>
      <w:szCs w:val="26"/>
      <w:lang w:eastAsia="pl-PL"/>
    </w:rPr>
  </w:style>
  <w:style w:type="paragraph" w:styleId="Nagwek3">
    <w:name w:val="heading 3"/>
    <w:basedOn w:val="Normalny"/>
    <w:next w:val="Normalny"/>
    <w:link w:val="Nagwek3Znak"/>
    <w:uiPriority w:val="99"/>
    <w:qFormat/>
    <w:rsid w:val="004D519D"/>
    <w:pPr>
      <w:spacing w:before="200" w:line="271" w:lineRule="auto"/>
      <w:outlineLvl w:val="2"/>
    </w:pPr>
    <w:rPr>
      <w:rFonts w:eastAsia="MS Gothic"/>
      <w:b/>
      <w:bCs/>
      <w:color w:val="5F5F5F"/>
      <w:lang w:eastAsia="pl-PL"/>
    </w:rPr>
  </w:style>
  <w:style w:type="paragraph" w:styleId="Nagwek4">
    <w:name w:val="heading 4"/>
    <w:basedOn w:val="Normalny"/>
    <w:next w:val="Normalny"/>
    <w:link w:val="Nagwek4Znak"/>
    <w:uiPriority w:val="99"/>
    <w:qFormat/>
    <w:rsid w:val="004D519D"/>
    <w:pPr>
      <w:spacing w:before="200"/>
      <w:outlineLvl w:val="3"/>
    </w:pPr>
    <w:rPr>
      <w:rFonts w:eastAsia="MS Gothic"/>
      <w:b/>
      <w:bCs/>
      <w:i/>
      <w:iCs/>
      <w:color w:val="777777"/>
      <w:lang w:eastAsia="pl-PL"/>
    </w:rPr>
  </w:style>
  <w:style w:type="paragraph" w:styleId="Nagwek5">
    <w:name w:val="heading 5"/>
    <w:basedOn w:val="Normalny"/>
    <w:next w:val="Normalny"/>
    <w:link w:val="Nagwek5Znak"/>
    <w:uiPriority w:val="99"/>
    <w:qFormat/>
    <w:rsid w:val="004D519D"/>
    <w:pPr>
      <w:spacing w:before="200"/>
      <w:outlineLvl w:val="4"/>
    </w:pPr>
    <w:rPr>
      <w:rFonts w:eastAsia="MS Gothic"/>
      <w:b/>
      <w:bCs/>
      <w:color w:val="808080"/>
      <w:sz w:val="20"/>
      <w:szCs w:val="20"/>
      <w:lang w:val="pl-PL" w:eastAsia="pl-PL"/>
    </w:rPr>
  </w:style>
  <w:style w:type="paragraph" w:styleId="Nagwek6">
    <w:name w:val="heading 6"/>
    <w:basedOn w:val="Normalny"/>
    <w:next w:val="Normalny"/>
    <w:link w:val="Nagwek6Znak"/>
    <w:uiPriority w:val="99"/>
    <w:qFormat/>
    <w:rsid w:val="004D519D"/>
    <w:pPr>
      <w:spacing w:line="271" w:lineRule="auto"/>
      <w:outlineLvl w:val="5"/>
    </w:pPr>
    <w:rPr>
      <w:rFonts w:eastAsia="MS Gothic"/>
      <w:b/>
      <w:bCs/>
      <w:i/>
      <w:iCs/>
      <w:color w:val="7F7F7F"/>
      <w:lang w:eastAsia="pl-PL"/>
    </w:rPr>
  </w:style>
  <w:style w:type="paragraph" w:styleId="Nagwek7">
    <w:name w:val="heading 7"/>
    <w:basedOn w:val="Normalny"/>
    <w:next w:val="Normalny"/>
    <w:link w:val="Nagwek7Znak"/>
    <w:uiPriority w:val="99"/>
    <w:qFormat/>
    <w:rsid w:val="004D519D"/>
    <w:pPr>
      <w:outlineLvl w:val="6"/>
    </w:pPr>
    <w:rPr>
      <w:rFonts w:eastAsia="MS Gothic"/>
      <w:i/>
      <w:iCs/>
      <w:sz w:val="20"/>
      <w:szCs w:val="20"/>
      <w:lang w:val="pl-PL" w:eastAsia="pl-PL"/>
    </w:rPr>
  </w:style>
  <w:style w:type="paragraph" w:styleId="Nagwek8">
    <w:name w:val="heading 8"/>
    <w:basedOn w:val="Normalny"/>
    <w:next w:val="Normalny"/>
    <w:link w:val="Nagwek8Znak"/>
    <w:uiPriority w:val="99"/>
    <w:qFormat/>
    <w:rsid w:val="004D519D"/>
    <w:pPr>
      <w:outlineLvl w:val="7"/>
    </w:pPr>
    <w:rPr>
      <w:rFonts w:eastAsia="MS Gothic"/>
      <w:sz w:val="20"/>
      <w:szCs w:val="20"/>
      <w:lang w:val="pl-PL" w:eastAsia="pl-PL"/>
    </w:rPr>
  </w:style>
  <w:style w:type="paragraph" w:styleId="Nagwek9">
    <w:name w:val="heading 9"/>
    <w:basedOn w:val="Normalny"/>
    <w:next w:val="Normalny"/>
    <w:link w:val="Nagwek9Znak"/>
    <w:uiPriority w:val="99"/>
    <w:qFormat/>
    <w:rsid w:val="004D519D"/>
    <w:pPr>
      <w:outlineLvl w:val="8"/>
    </w:pPr>
    <w:rPr>
      <w:rFonts w:eastAsia="MS Gothic"/>
      <w:i/>
      <w:iCs/>
      <w:spacing w:val="5"/>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locked/>
    <w:rsid w:val="004D519D"/>
    <w:rPr>
      <w:rFonts w:ascii="Times New Roman" w:eastAsia="MS Gothic" w:hAnsi="Times New Roman" w:cs="Times New Roman"/>
      <w:b/>
      <w:bCs/>
      <w:color w:val="333333"/>
      <w:sz w:val="28"/>
      <w:szCs w:val="28"/>
      <w:lang w:val="en-GB"/>
    </w:rPr>
  </w:style>
  <w:style w:type="character" w:customStyle="1" w:styleId="Nagwek2Znak">
    <w:name w:val="Nagłówek 2 Znak"/>
    <w:basedOn w:val="Domylnaczcionkaakapitu"/>
    <w:link w:val="Nagwek2"/>
    <w:uiPriority w:val="99"/>
    <w:semiHidden/>
    <w:locked/>
    <w:rsid w:val="004D519D"/>
    <w:rPr>
      <w:rFonts w:ascii="Times New Roman" w:eastAsia="MS Gothic" w:hAnsi="Times New Roman" w:cs="Times New Roman"/>
      <w:b/>
      <w:bCs/>
      <w:color w:val="4D4D4D"/>
      <w:sz w:val="26"/>
      <w:szCs w:val="26"/>
      <w:lang w:val="en-GB"/>
    </w:rPr>
  </w:style>
  <w:style w:type="character" w:customStyle="1" w:styleId="Nagwek3Znak">
    <w:name w:val="Nagłówek 3 Znak"/>
    <w:basedOn w:val="Domylnaczcionkaakapitu"/>
    <w:link w:val="Nagwek3"/>
    <w:uiPriority w:val="99"/>
    <w:semiHidden/>
    <w:locked/>
    <w:rsid w:val="004D519D"/>
    <w:rPr>
      <w:rFonts w:ascii="Times New Roman" w:eastAsia="MS Gothic" w:hAnsi="Times New Roman" w:cs="Times New Roman"/>
      <w:b/>
      <w:bCs/>
      <w:color w:val="5F5F5F"/>
      <w:sz w:val="24"/>
      <w:szCs w:val="24"/>
      <w:lang w:val="en-GB"/>
    </w:rPr>
  </w:style>
  <w:style w:type="character" w:customStyle="1" w:styleId="Nagwek4Znak">
    <w:name w:val="Nagłówek 4 Znak"/>
    <w:basedOn w:val="Domylnaczcionkaakapitu"/>
    <w:link w:val="Nagwek4"/>
    <w:uiPriority w:val="99"/>
    <w:semiHidden/>
    <w:locked/>
    <w:rsid w:val="004D519D"/>
    <w:rPr>
      <w:rFonts w:ascii="Times New Roman" w:eastAsia="MS Gothic" w:hAnsi="Times New Roman" w:cs="Times New Roman"/>
      <w:b/>
      <w:bCs/>
      <w:i/>
      <w:iCs/>
      <w:color w:val="777777"/>
      <w:sz w:val="24"/>
      <w:szCs w:val="24"/>
      <w:lang w:val="en-GB"/>
    </w:rPr>
  </w:style>
  <w:style w:type="character" w:customStyle="1" w:styleId="Nagwek5Znak">
    <w:name w:val="Nagłówek 5 Znak"/>
    <w:basedOn w:val="Domylnaczcionkaakapitu"/>
    <w:link w:val="Nagwek5"/>
    <w:uiPriority w:val="99"/>
    <w:semiHidden/>
    <w:locked/>
    <w:rsid w:val="004D519D"/>
    <w:rPr>
      <w:rFonts w:ascii="Times New Roman" w:eastAsia="MS Gothic" w:hAnsi="Times New Roman" w:cs="Times New Roman"/>
      <w:b/>
      <w:bCs/>
      <w:color w:val="808080"/>
    </w:rPr>
  </w:style>
  <w:style w:type="character" w:customStyle="1" w:styleId="Nagwek6Znak">
    <w:name w:val="Nagłówek 6 Znak"/>
    <w:basedOn w:val="Domylnaczcionkaakapitu"/>
    <w:link w:val="Nagwek6"/>
    <w:uiPriority w:val="99"/>
    <w:semiHidden/>
    <w:locked/>
    <w:rsid w:val="004D519D"/>
    <w:rPr>
      <w:rFonts w:ascii="Times New Roman" w:eastAsia="MS Gothic" w:hAnsi="Times New Roman" w:cs="Times New Roman"/>
      <w:b/>
      <w:bCs/>
      <w:i/>
      <w:iCs/>
      <w:color w:val="7F7F7F"/>
      <w:sz w:val="24"/>
      <w:szCs w:val="24"/>
      <w:lang w:val="en-GB"/>
    </w:rPr>
  </w:style>
  <w:style w:type="character" w:customStyle="1" w:styleId="Nagwek7Znak">
    <w:name w:val="Nagłówek 7 Znak"/>
    <w:basedOn w:val="Domylnaczcionkaakapitu"/>
    <w:link w:val="Nagwek7"/>
    <w:uiPriority w:val="99"/>
    <w:semiHidden/>
    <w:locked/>
    <w:rsid w:val="004D519D"/>
    <w:rPr>
      <w:rFonts w:ascii="Times New Roman" w:eastAsia="MS Gothic" w:hAnsi="Times New Roman" w:cs="Times New Roman"/>
      <w:i/>
      <w:iCs/>
    </w:rPr>
  </w:style>
  <w:style w:type="character" w:customStyle="1" w:styleId="Nagwek8Znak">
    <w:name w:val="Nagłówek 8 Znak"/>
    <w:basedOn w:val="Domylnaczcionkaakapitu"/>
    <w:link w:val="Nagwek8"/>
    <w:uiPriority w:val="99"/>
    <w:semiHidden/>
    <w:locked/>
    <w:rsid w:val="004D519D"/>
    <w:rPr>
      <w:rFonts w:ascii="Times New Roman" w:eastAsia="MS Gothic" w:hAnsi="Times New Roman" w:cs="Times New Roman"/>
      <w:sz w:val="20"/>
      <w:szCs w:val="20"/>
    </w:rPr>
  </w:style>
  <w:style w:type="character" w:customStyle="1" w:styleId="Nagwek9Znak">
    <w:name w:val="Nagłówek 9 Znak"/>
    <w:basedOn w:val="Domylnaczcionkaakapitu"/>
    <w:link w:val="Nagwek9"/>
    <w:uiPriority w:val="99"/>
    <w:semiHidden/>
    <w:locked/>
    <w:rsid w:val="004D519D"/>
    <w:rPr>
      <w:rFonts w:ascii="Times New Roman" w:eastAsia="MS Gothic" w:hAnsi="Times New Roman" w:cs="Times New Roman"/>
      <w:i/>
      <w:iCs/>
      <w:spacing w:val="5"/>
      <w:sz w:val="20"/>
      <w:szCs w:val="20"/>
    </w:rPr>
  </w:style>
  <w:style w:type="paragraph" w:styleId="Tekstdymka">
    <w:name w:val="Balloon Text"/>
    <w:basedOn w:val="Normalny"/>
    <w:link w:val="TekstdymkaZnak"/>
    <w:uiPriority w:val="99"/>
    <w:semiHidden/>
    <w:rsid w:val="004D519D"/>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4D519D"/>
    <w:rPr>
      <w:rFonts w:ascii="Tahoma" w:eastAsia="MS Mincho" w:hAnsi="Tahoma" w:cs="Tahoma"/>
      <w:sz w:val="16"/>
      <w:szCs w:val="16"/>
      <w:lang w:val="en-GB"/>
    </w:rPr>
  </w:style>
  <w:style w:type="character" w:styleId="Tytuksiki">
    <w:name w:val="Book Title"/>
    <w:basedOn w:val="Domylnaczcionkaakapitu"/>
    <w:uiPriority w:val="99"/>
    <w:qFormat/>
    <w:rsid w:val="004D519D"/>
    <w:rPr>
      <w:i/>
      <w:iCs/>
      <w:smallCaps/>
      <w:spacing w:val="5"/>
    </w:rPr>
  </w:style>
  <w:style w:type="paragraph" w:customStyle="1" w:styleId="ECHRHeader">
    <w:name w:val="ECHR_Header"/>
    <w:aliases w:val="Ju_Header"/>
    <w:basedOn w:val="Nagwek"/>
    <w:uiPriority w:val="99"/>
    <w:rsid w:val="004D519D"/>
    <w:pPr>
      <w:tabs>
        <w:tab w:val="clear" w:pos="4536"/>
        <w:tab w:val="clear" w:pos="9072"/>
        <w:tab w:val="center" w:pos="3686"/>
        <w:tab w:val="right" w:pos="7371"/>
      </w:tabs>
      <w:jc w:val="left"/>
    </w:pPr>
    <w:rPr>
      <w:sz w:val="18"/>
      <w:szCs w:val="18"/>
    </w:rPr>
  </w:style>
  <w:style w:type="paragraph" w:customStyle="1" w:styleId="ECHRFooter">
    <w:name w:val="ECHR_Footer"/>
    <w:aliases w:val="Footer_ECHR"/>
    <w:basedOn w:val="Stopka"/>
    <w:uiPriority w:val="99"/>
    <w:semiHidden/>
    <w:rsid w:val="004D519D"/>
    <w:pPr>
      <w:jc w:val="left"/>
    </w:pPr>
    <w:rPr>
      <w:sz w:val="8"/>
      <w:szCs w:val="8"/>
    </w:rPr>
  </w:style>
  <w:style w:type="character" w:styleId="Pogrubienie">
    <w:name w:val="Strong"/>
    <w:basedOn w:val="Domylnaczcionkaakapitu"/>
    <w:uiPriority w:val="99"/>
    <w:qFormat/>
    <w:rsid w:val="004D519D"/>
    <w:rPr>
      <w:b/>
      <w:bCs/>
    </w:rPr>
  </w:style>
  <w:style w:type="paragraph" w:styleId="Bezodstpw">
    <w:name w:val="No Spacing"/>
    <w:basedOn w:val="Normalny"/>
    <w:link w:val="BezodstpwZnak"/>
    <w:uiPriority w:val="99"/>
    <w:qFormat/>
    <w:rsid w:val="004D519D"/>
    <w:rPr>
      <w:sz w:val="20"/>
      <w:szCs w:val="20"/>
      <w:lang w:val="pl-PL" w:eastAsia="pl-PL"/>
    </w:rPr>
  </w:style>
  <w:style w:type="character" w:customStyle="1" w:styleId="BezodstpwZnak">
    <w:name w:val="Bez odstępów Znak"/>
    <w:link w:val="Bezodstpw"/>
    <w:uiPriority w:val="99"/>
    <w:semiHidden/>
    <w:locked/>
    <w:rsid w:val="004D519D"/>
    <w:rPr>
      <w:rFonts w:eastAsia="MS Mincho"/>
    </w:rPr>
  </w:style>
  <w:style w:type="paragraph" w:customStyle="1" w:styleId="ECHRFooterLine">
    <w:name w:val="ECHR_Footer_Line"/>
    <w:aliases w:val="Footer_Line"/>
    <w:basedOn w:val="Normalny"/>
    <w:next w:val="ECHRFooter"/>
    <w:uiPriority w:val="99"/>
    <w:semiHidden/>
    <w:rsid w:val="004D519D"/>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99"/>
    <w:semiHidden/>
    <w:rsid w:val="004D519D"/>
  </w:style>
  <w:style w:type="paragraph" w:customStyle="1" w:styleId="DecList">
    <w:name w:val="Dec_List"/>
    <w:basedOn w:val="Normalny"/>
    <w:uiPriority w:val="99"/>
    <w:semiHidden/>
    <w:rsid w:val="004D519D"/>
    <w:pPr>
      <w:spacing w:before="240"/>
      <w:ind w:left="284"/>
    </w:pPr>
  </w:style>
  <w:style w:type="paragraph" w:customStyle="1" w:styleId="DummyStyle">
    <w:name w:val="Dummy_Style"/>
    <w:basedOn w:val="Normalny"/>
    <w:uiPriority w:val="99"/>
    <w:semiHidden/>
    <w:rsid w:val="004D519D"/>
    <w:rPr>
      <w:color w:val="00B050"/>
    </w:rPr>
  </w:style>
  <w:style w:type="paragraph" w:customStyle="1" w:styleId="ECHRTitleCentre3">
    <w:name w:val="ECHR_Title_Centre_3"/>
    <w:aliases w:val="Ju_H_Article"/>
    <w:basedOn w:val="Normalny"/>
    <w:next w:val="ECHRParaQuote"/>
    <w:uiPriority w:val="99"/>
    <w:rsid w:val="004D519D"/>
    <w:pPr>
      <w:keepNext/>
      <w:keepLines/>
      <w:spacing w:before="240" w:after="120"/>
      <w:jc w:val="center"/>
      <w:outlineLvl w:val="3"/>
    </w:pPr>
    <w:rPr>
      <w:b/>
      <w:bCs/>
      <w:sz w:val="20"/>
      <w:szCs w:val="20"/>
    </w:rPr>
  </w:style>
  <w:style w:type="paragraph" w:customStyle="1" w:styleId="ECHRTitleCentre1">
    <w:name w:val="ECHR_Title_Centre_1"/>
    <w:aliases w:val="Opi_H_Head"/>
    <w:basedOn w:val="Normalny"/>
    <w:next w:val="OpiPara"/>
    <w:uiPriority w:val="99"/>
    <w:rsid w:val="004D519D"/>
    <w:pPr>
      <w:keepNext/>
      <w:keepLines/>
      <w:spacing w:after="240"/>
      <w:jc w:val="center"/>
      <w:outlineLvl w:val="0"/>
    </w:pPr>
    <w:rPr>
      <w:sz w:val="28"/>
      <w:szCs w:val="28"/>
    </w:rPr>
  </w:style>
  <w:style w:type="paragraph" w:customStyle="1" w:styleId="JuAppQuestion">
    <w:name w:val="Ju_App_Question"/>
    <w:basedOn w:val="Normalny"/>
    <w:uiPriority w:val="99"/>
    <w:semiHidden/>
    <w:rsid w:val="004D519D"/>
    <w:pPr>
      <w:numPr>
        <w:numId w:val="31"/>
      </w:numPr>
      <w:jc w:val="left"/>
    </w:pPr>
    <w:rPr>
      <w:b/>
      <w:bCs/>
    </w:rPr>
  </w:style>
  <w:style w:type="paragraph" w:customStyle="1" w:styleId="JuCourt">
    <w:name w:val="Ju_Court"/>
    <w:basedOn w:val="Normalny"/>
    <w:next w:val="Normalny"/>
    <w:uiPriority w:val="99"/>
    <w:rsid w:val="004D519D"/>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99"/>
    <w:rsid w:val="004D519D"/>
    <w:pPr>
      <w:tabs>
        <w:tab w:val="clear" w:pos="3686"/>
        <w:tab w:val="clear" w:pos="7371"/>
        <w:tab w:val="center" w:pos="6146"/>
        <w:tab w:val="right" w:pos="12293"/>
      </w:tabs>
    </w:pPr>
  </w:style>
  <w:style w:type="paragraph" w:customStyle="1" w:styleId="ECHRTitleCentre2">
    <w:name w:val="ECHR_Title_Centre_2"/>
    <w:aliases w:val="Dec_H_Case"/>
    <w:basedOn w:val="Normalny"/>
    <w:next w:val="ECHRPara"/>
    <w:uiPriority w:val="99"/>
    <w:rsid w:val="004D519D"/>
    <w:pPr>
      <w:spacing w:after="240"/>
      <w:jc w:val="center"/>
      <w:outlineLvl w:val="0"/>
    </w:pPr>
  </w:style>
  <w:style w:type="paragraph" w:customStyle="1" w:styleId="JuInitialled">
    <w:name w:val="Ju_Initialled"/>
    <w:basedOn w:val="Normalny"/>
    <w:uiPriority w:val="99"/>
    <w:rsid w:val="004D519D"/>
    <w:pPr>
      <w:tabs>
        <w:tab w:val="center" w:pos="6407"/>
      </w:tabs>
      <w:spacing w:before="720"/>
      <w:jc w:val="right"/>
    </w:pPr>
  </w:style>
  <w:style w:type="paragraph" w:styleId="Tytu">
    <w:name w:val="Title"/>
    <w:basedOn w:val="Normalny"/>
    <w:next w:val="Normalny"/>
    <w:link w:val="TytuZnak"/>
    <w:uiPriority w:val="99"/>
    <w:qFormat/>
    <w:rsid w:val="004D519D"/>
    <w:pPr>
      <w:pBdr>
        <w:bottom w:val="single" w:sz="4" w:space="1" w:color="auto"/>
      </w:pBdr>
    </w:pPr>
    <w:rPr>
      <w:rFonts w:eastAsia="MS Gothic"/>
      <w:spacing w:val="5"/>
      <w:sz w:val="52"/>
      <w:szCs w:val="52"/>
      <w:lang w:val="pl-PL" w:eastAsia="pl-PL"/>
    </w:rPr>
  </w:style>
  <w:style w:type="character" w:customStyle="1" w:styleId="TytuZnak">
    <w:name w:val="Tytuł Znak"/>
    <w:basedOn w:val="Domylnaczcionkaakapitu"/>
    <w:link w:val="Tytu"/>
    <w:uiPriority w:val="99"/>
    <w:semiHidden/>
    <w:locked/>
    <w:rsid w:val="004D519D"/>
    <w:rPr>
      <w:rFonts w:ascii="Times New Roman" w:eastAsia="MS Gothic" w:hAnsi="Times New Roman" w:cs="Times New Roman"/>
      <w:spacing w:val="5"/>
      <w:sz w:val="52"/>
      <w:szCs w:val="52"/>
    </w:rPr>
  </w:style>
  <w:style w:type="paragraph" w:customStyle="1" w:styleId="ECHRHeading3">
    <w:name w:val="ECHR_Heading_3"/>
    <w:aliases w:val="Ju_H_1."/>
    <w:basedOn w:val="Nagwek3"/>
    <w:next w:val="ECHRPara"/>
    <w:uiPriority w:val="99"/>
    <w:rsid w:val="004D519D"/>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Nagwek4"/>
    <w:next w:val="ECHRPara"/>
    <w:uiPriority w:val="99"/>
    <w:rsid w:val="004D519D"/>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Nagwek5"/>
    <w:next w:val="ECHRPara"/>
    <w:uiPriority w:val="99"/>
    <w:rsid w:val="004D519D"/>
    <w:pPr>
      <w:keepNext/>
      <w:keepLines/>
      <w:tabs>
        <w:tab w:val="left" w:pos="1191"/>
      </w:tabs>
      <w:spacing w:before="240" w:after="120"/>
      <w:ind w:left="1190" w:hanging="357"/>
    </w:pPr>
    <w:rPr>
      <w:b w:val="0"/>
      <w:bCs w:val="0"/>
      <w:i/>
      <w:iCs/>
      <w:color w:val="auto"/>
      <w:lang w:val="en-GB"/>
    </w:rPr>
  </w:style>
  <w:style w:type="paragraph" w:customStyle="1" w:styleId="ECHRHeading6">
    <w:name w:val="ECHR_Heading_6"/>
    <w:aliases w:val="Ju_H_alpha"/>
    <w:basedOn w:val="Nagwek6"/>
    <w:next w:val="ECHRPara"/>
    <w:uiPriority w:val="99"/>
    <w:rsid w:val="004D519D"/>
    <w:pPr>
      <w:keepNext/>
      <w:keepLines/>
      <w:tabs>
        <w:tab w:val="left" w:pos="1372"/>
      </w:tabs>
      <w:spacing w:before="240" w:after="120" w:line="240" w:lineRule="auto"/>
      <w:ind w:left="1373" w:hanging="335"/>
    </w:pPr>
    <w:rPr>
      <w:b w:val="0"/>
      <w:bCs w:val="0"/>
      <w:i w:val="0"/>
      <w:iCs w:val="0"/>
      <w:color w:val="auto"/>
      <w:sz w:val="20"/>
      <w:szCs w:val="20"/>
    </w:rPr>
  </w:style>
  <w:style w:type="paragraph" w:customStyle="1" w:styleId="ECHRHeading7">
    <w:name w:val="ECHR_Heading_7"/>
    <w:aliases w:val="Ju_H_–"/>
    <w:basedOn w:val="Nagwek7"/>
    <w:next w:val="ECHRPara"/>
    <w:uiPriority w:val="99"/>
    <w:rsid w:val="004D519D"/>
    <w:pPr>
      <w:keepNext/>
      <w:keepLines/>
      <w:spacing w:before="240" w:after="120"/>
      <w:ind w:left="1236"/>
    </w:pPr>
    <w:rPr>
      <w:lang w:val="en-GB"/>
    </w:rPr>
  </w:style>
  <w:style w:type="paragraph" w:customStyle="1" w:styleId="JuQuotSub">
    <w:name w:val="Ju_Quot_Sub"/>
    <w:basedOn w:val="ECHRParaQuote"/>
    <w:uiPriority w:val="99"/>
    <w:rsid w:val="004D519D"/>
    <w:pPr>
      <w:ind w:left="567"/>
    </w:pPr>
  </w:style>
  <w:style w:type="character" w:customStyle="1" w:styleId="JuITMark">
    <w:name w:val="Ju_ITMark"/>
    <w:uiPriority w:val="99"/>
    <w:rsid w:val="004D519D"/>
    <w:rPr>
      <w:color w:val="auto"/>
      <w:sz w:val="14"/>
      <w:szCs w:val="14"/>
      <w:shd w:val="clear" w:color="auto" w:fill="BEE5FF"/>
    </w:rPr>
  </w:style>
  <w:style w:type="character" w:customStyle="1" w:styleId="JUNAMES">
    <w:name w:val="JU_NAMES"/>
    <w:uiPriority w:val="99"/>
    <w:rsid w:val="004D519D"/>
    <w:rPr>
      <w:smallCaps/>
    </w:rPr>
  </w:style>
  <w:style w:type="paragraph" w:styleId="Nagwek">
    <w:name w:val="header"/>
    <w:basedOn w:val="Normalny"/>
    <w:link w:val="NagwekZnak"/>
    <w:uiPriority w:val="99"/>
    <w:semiHidden/>
    <w:rsid w:val="004D519D"/>
    <w:pPr>
      <w:tabs>
        <w:tab w:val="center" w:pos="4536"/>
        <w:tab w:val="right" w:pos="9072"/>
      </w:tabs>
    </w:pPr>
    <w:rPr>
      <w:rFonts w:eastAsia="Times New Roman"/>
      <w:lang w:eastAsia="pl-PL"/>
    </w:rPr>
  </w:style>
  <w:style w:type="character" w:customStyle="1" w:styleId="NagwekZnak">
    <w:name w:val="Nagłówek Znak"/>
    <w:basedOn w:val="Domylnaczcionkaakapitu"/>
    <w:link w:val="Nagwek"/>
    <w:uiPriority w:val="99"/>
    <w:semiHidden/>
    <w:locked/>
    <w:rsid w:val="004D519D"/>
    <w:rPr>
      <w:sz w:val="24"/>
      <w:szCs w:val="24"/>
      <w:lang w:val="en-GB"/>
    </w:rPr>
  </w:style>
  <w:style w:type="paragraph" w:customStyle="1" w:styleId="ECHRHeading1">
    <w:name w:val="ECHR_Heading_1"/>
    <w:aliases w:val="Ju_H_I_Roman"/>
    <w:basedOn w:val="Nagwek1"/>
    <w:next w:val="ECHRPara"/>
    <w:uiPriority w:val="99"/>
    <w:rsid w:val="004D519D"/>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
    <w:basedOn w:val="Nagwek2"/>
    <w:next w:val="ECHRPara"/>
    <w:uiPriority w:val="99"/>
    <w:rsid w:val="004D519D"/>
    <w:pPr>
      <w:keepNext/>
      <w:keepLines/>
      <w:tabs>
        <w:tab w:val="left" w:pos="584"/>
      </w:tabs>
      <w:spacing w:before="360" w:after="240"/>
      <w:ind w:left="584" w:hanging="352"/>
    </w:pPr>
    <w:rPr>
      <w:color w:val="auto"/>
      <w:sz w:val="24"/>
      <w:szCs w:val="24"/>
    </w:rPr>
  </w:style>
  <w:style w:type="paragraph" w:customStyle="1" w:styleId="JuParaSub">
    <w:name w:val="Ju_Para_Sub"/>
    <w:basedOn w:val="ECHRPara"/>
    <w:uiPriority w:val="99"/>
    <w:rsid w:val="004D519D"/>
    <w:pPr>
      <w:ind w:left="284"/>
    </w:pPr>
  </w:style>
  <w:style w:type="paragraph" w:customStyle="1" w:styleId="JuCase">
    <w:name w:val="Ju_Case"/>
    <w:basedOn w:val="Normalny"/>
    <w:next w:val="ECHRPara"/>
    <w:uiPriority w:val="99"/>
    <w:rsid w:val="004D519D"/>
    <w:pPr>
      <w:ind w:firstLine="284"/>
    </w:pPr>
    <w:rPr>
      <w:b/>
      <w:bCs/>
    </w:rPr>
  </w:style>
  <w:style w:type="character" w:styleId="Wyrnieniedelikatne">
    <w:name w:val="Subtle Emphasis"/>
    <w:basedOn w:val="Domylnaczcionkaakapitu"/>
    <w:uiPriority w:val="99"/>
    <w:qFormat/>
    <w:rsid w:val="004D519D"/>
    <w:rPr>
      <w:i/>
      <w:iCs/>
    </w:rPr>
  </w:style>
  <w:style w:type="table" w:customStyle="1" w:styleId="ECHRTable">
    <w:name w:val="ECHR_Table"/>
    <w:uiPriority w:val="99"/>
    <w:rsid w:val="00860B03"/>
    <w:rPr>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sz w:val="20"/>
      <w:szCs w:val="20"/>
      <w:lang w:val="en-GB"/>
    </w:rPr>
    <w:tblPr>
      <w:tblCellMar>
        <w:top w:w="57" w:type="dxa"/>
        <w:left w:w="57" w:type="dxa"/>
        <w:bottom w:w="57" w:type="dxa"/>
        <w:right w:w="57" w:type="dxa"/>
      </w:tblCellMar>
    </w:tblPr>
    <w:tcPr>
      <w:shd w:val="clear" w:color="auto" w:fill="F8F8F8"/>
    </w:tcPr>
  </w:style>
  <w:style w:type="paragraph" w:customStyle="1" w:styleId="ECHRTitle1">
    <w:name w:val="ECHR_Title_1"/>
    <w:aliases w:val="Ju_H_Head"/>
    <w:basedOn w:val="Normalny"/>
    <w:next w:val="ECHRPara"/>
    <w:uiPriority w:val="99"/>
    <w:rsid w:val="004D519D"/>
    <w:pPr>
      <w:keepNext/>
      <w:keepLines/>
      <w:spacing w:before="720" w:after="240"/>
      <w:outlineLvl w:val="0"/>
    </w:pPr>
    <w:rPr>
      <w:sz w:val="28"/>
      <w:szCs w:val="28"/>
    </w:rPr>
  </w:style>
  <w:style w:type="character" w:styleId="Uwydatnienie">
    <w:name w:val="Emphasis"/>
    <w:basedOn w:val="Domylnaczcionkaakapitu"/>
    <w:uiPriority w:val="99"/>
    <w:qFormat/>
    <w:rsid w:val="004D519D"/>
    <w:rPr>
      <w:b/>
      <w:bCs/>
      <w:i/>
      <w:iCs/>
      <w:spacing w:val="10"/>
      <w:shd w:val="clear" w:color="auto" w:fill="auto"/>
    </w:rPr>
  </w:style>
  <w:style w:type="paragraph" w:styleId="Stopka">
    <w:name w:val="footer"/>
    <w:basedOn w:val="Normalny"/>
    <w:link w:val="StopkaZnak"/>
    <w:uiPriority w:val="99"/>
    <w:semiHidden/>
    <w:rsid w:val="004D519D"/>
    <w:pPr>
      <w:tabs>
        <w:tab w:val="center" w:pos="4536"/>
        <w:tab w:val="right" w:pos="9696"/>
      </w:tabs>
      <w:ind w:left="-680" w:right="-680"/>
    </w:pPr>
    <w:rPr>
      <w:rFonts w:eastAsia="Times New Roman"/>
      <w:lang w:eastAsia="pl-PL"/>
    </w:rPr>
  </w:style>
  <w:style w:type="character" w:customStyle="1" w:styleId="StopkaZnak">
    <w:name w:val="Stopka Znak"/>
    <w:basedOn w:val="Domylnaczcionkaakapitu"/>
    <w:link w:val="Stopka"/>
    <w:uiPriority w:val="99"/>
    <w:semiHidden/>
    <w:locked/>
    <w:rsid w:val="004D519D"/>
    <w:rPr>
      <w:sz w:val="24"/>
      <w:szCs w:val="24"/>
      <w:lang w:val="en-GB"/>
    </w:rPr>
  </w:style>
  <w:style w:type="character" w:styleId="Odwoanieprzypisudolnego">
    <w:name w:val="footnote reference"/>
    <w:basedOn w:val="Domylnaczcionkaakapitu"/>
    <w:uiPriority w:val="99"/>
    <w:semiHidden/>
    <w:rsid w:val="004D519D"/>
    <w:rPr>
      <w:vertAlign w:val="superscript"/>
    </w:rPr>
  </w:style>
  <w:style w:type="paragraph" w:styleId="Tekstprzypisudolnego">
    <w:name w:val="footnote text"/>
    <w:basedOn w:val="Normalny"/>
    <w:link w:val="TekstprzypisudolnegoZnak"/>
    <w:uiPriority w:val="99"/>
    <w:semiHidden/>
    <w:rsid w:val="004D519D"/>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D519D"/>
    <w:rPr>
      <w:rFonts w:eastAsia="MS Mincho"/>
      <w:sz w:val="20"/>
      <w:szCs w:val="20"/>
      <w:lang w:val="en-GB"/>
    </w:rPr>
  </w:style>
  <w:style w:type="character" w:styleId="Hipercze">
    <w:name w:val="Hyperlink"/>
    <w:basedOn w:val="Domylnaczcionkaakapitu"/>
    <w:uiPriority w:val="99"/>
    <w:semiHidden/>
    <w:rsid w:val="004D519D"/>
    <w:rPr>
      <w:color w:val="0072BC"/>
      <w:u w:val="single"/>
    </w:rPr>
  </w:style>
  <w:style w:type="character" w:styleId="Wyrnienieintensywne">
    <w:name w:val="Intense Emphasis"/>
    <w:basedOn w:val="Domylnaczcionkaakapitu"/>
    <w:uiPriority w:val="99"/>
    <w:qFormat/>
    <w:rsid w:val="004D519D"/>
    <w:rPr>
      <w:b/>
      <w:bCs/>
    </w:rPr>
  </w:style>
  <w:style w:type="paragraph" w:styleId="Cytatintensywny">
    <w:name w:val="Intense Quote"/>
    <w:basedOn w:val="Normalny"/>
    <w:next w:val="Normalny"/>
    <w:link w:val="CytatintensywnyZnak"/>
    <w:uiPriority w:val="99"/>
    <w:qFormat/>
    <w:rsid w:val="004D519D"/>
    <w:pPr>
      <w:pBdr>
        <w:bottom w:val="single" w:sz="4" w:space="1" w:color="auto"/>
      </w:pBdr>
      <w:spacing w:before="200" w:after="280"/>
      <w:ind w:left="1008" w:right="1152"/>
    </w:pPr>
    <w:rPr>
      <w:b/>
      <w:bCs/>
      <w:i/>
      <w:iCs/>
      <w:sz w:val="20"/>
      <w:szCs w:val="20"/>
      <w:lang w:val="pl-PL" w:eastAsia="pl-PL"/>
    </w:rPr>
  </w:style>
  <w:style w:type="character" w:customStyle="1" w:styleId="CytatintensywnyZnak">
    <w:name w:val="Cytat intensywny Znak"/>
    <w:basedOn w:val="Domylnaczcionkaakapitu"/>
    <w:link w:val="Cytatintensywny"/>
    <w:uiPriority w:val="99"/>
    <w:semiHidden/>
    <w:locked/>
    <w:rsid w:val="004D519D"/>
    <w:rPr>
      <w:rFonts w:eastAsia="MS Mincho"/>
      <w:b/>
      <w:bCs/>
      <w:i/>
      <w:iCs/>
    </w:rPr>
  </w:style>
  <w:style w:type="character" w:styleId="Odwoanieintensywne">
    <w:name w:val="Intense Reference"/>
    <w:basedOn w:val="Domylnaczcionkaakapitu"/>
    <w:uiPriority w:val="99"/>
    <w:qFormat/>
    <w:rsid w:val="004D519D"/>
    <w:rPr>
      <w:smallCaps/>
      <w:spacing w:val="5"/>
      <w:u w:val="single"/>
    </w:rPr>
  </w:style>
  <w:style w:type="paragraph" w:styleId="Akapitzlist">
    <w:name w:val="List Paragraph"/>
    <w:basedOn w:val="Normalny"/>
    <w:uiPriority w:val="99"/>
    <w:qFormat/>
    <w:rsid w:val="004D519D"/>
    <w:pPr>
      <w:ind w:left="720"/>
    </w:pPr>
  </w:style>
  <w:style w:type="table" w:customStyle="1" w:styleId="LtrTableAddress">
    <w:name w:val="Ltr_Table_Address"/>
    <w:uiPriority w:val="99"/>
    <w:rsid w:val="001E6F32"/>
    <w:rPr>
      <w:sz w:val="20"/>
      <w:szCs w:val="20"/>
    </w:rPr>
    <w:tblPr>
      <w:tblCellMar>
        <w:top w:w="0" w:type="dxa"/>
        <w:left w:w="108" w:type="dxa"/>
        <w:bottom w:w="0" w:type="dxa"/>
        <w:right w:w="108" w:type="dxa"/>
      </w:tblCellMar>
    </w:tblPr>
  </w:style>
  <w:style w:type="paragraph" w:styleId="Cytat">
    <w:name w:val="Quote"/>
    <w:basedOn w:val="Normalny"/>
    <w:next w:val="Normalny"/>
    <w:link w:val="CytatZnak"/>
    <w:uiPriority w:val="99"/>
    <w:qFormat/>
    <w:rsid w:val="004D519D"/>
    <w:pPr>
      <w:spacing w:before="200"/>
      <w:ind w:left="360" w:right="360"/>
    </w:pPr>
    <w:rPr>
      <w:i/>
      <w:iCs/>
      <w:sz w:val="20"/>
      <w:szCs w:val="20"/>
      <w:lang w:val="pl-PL" w:eastAsia="pl-PL"/>
    </w:rPr>
  </w:style>
  <w:style w:type="character" w:customStyle="1" w:styleId="CytatZnak">
    <w:name w:val="Cytat Znak"/>
    <w:basedOn w:val="Domylnaczcionkaakapitu"/>
    <w:link w:val="Cytat"/>
    <w:uiPriority w:val="99"/>
    <w:semiHidden/>
    <w:locked/>
    <w:rsid w:val="004D519D"/>
    <w:rPr>
      <w:rFonts w:eastAsia="MS Mincho"/>
      <w:i/>
      <w:iCs/>
    </w:rPr>
  </w:style>
  <w:style w:type="character" w:styleId="Odwoaniedelikatne">
    <w:name w:val="Subtle Reference"/>
    <w:basedOn w:val="Domylnaczcionkaakapitu"/>
    <w:uiPriority w:val="99"/>
    <w:qFormat/>
    <w:rsid w:val="004D519D"/>
    <w:rPr>
      <w:smallCaps/>
    </w:rPr>
  </w:style>
  <w:style w:type="table" w:styleId="Tabela-Siatka">
    <w:name w:val="Table Grid"/>
    <w:basedOn w:val="Standardowy"/>
    <w:uiPriority w:val="99"/>
    <w:semiHidden/>
    <w:rsid w:val="004D519D"/>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4D519D"/>
    <w:pPr>
      <w:keepNext/>
      <w:tabs>
        <w:tab w:val="right" w:leader="dot" w:pos="7371"/>
      </w:tabs>
      <w:spacing w:before="160" w:after="60" w:line="240" w:lineRule="exact"/>
      <w:ind w:left="340" w:right="567" w:hanging="340"/>
    </w:pPr>
    <w:rPr>
      <w:b/>
      <w:bCs/>
      <w:sz w:val="22"/>
      <w:szCs w:val="22"/>
    </w:rPr>
  </w:style>
  <w:style w:type="paragraph" w:styleId="Spistreci2">
    <w:name w:val="toc 2"/>
    <w:basedOn w:val="Normalny"/>
    <w:next w:val="Normalny"/>
    <w:autoRedefine/>
    <w:uiPriority w:val="99"/>
    <w:semiHidden/>
    <w:rsid w:val="004D519D"/>
    <w:pPr>
      <w:keepNext/>
      <w:tabs>
        <w:tab w:val="right" w:leader="dot" w:pos="7371"/>
      </w:tabs>
      <w:spacing w:after="60" w:line="240" w:lineRule="exact"/>
      <w:ind w:left="680" w:right="567" w:hanging="340"/>
    </w:pPr>
    <w:rPr>
      <w:sz w:val="22"/>
      <w:szCs w:val="22"/>
    </w:rPr>
  </w:style>
  <w:style w:type="paragraph" w:styleId="Spistreci3">
    <w:name w:val="toc 3"/>
    <w:basedOn w:val="Normalny"/>
    <w:next w:val="Normalny"/>
    <w:autoRedefine/>
    <w:uiPriority w:val="99"/>
    <w:semiHidden/>
    <w:rsid w:val="004D519D"/>
    <w:pPr>
      <w:keepNext/>
      <w:tabs>
        <w:tab w:val="right" w:leader="dot" w:pos="7371"/>
      </w:tabs>
      <w:spacing w:after="60" w:line="240" w:lineRule="exact"/>
      <w:ind w:left="1020" w:right="567" w:hanging="340"/>
    </w:pPr>
    <w:rPr>
      <w:sz w:val="20"/>
      <w:szCs w:val="20"/>
    </w:rPr>
  </w:style>
  <w:style w:type="paragraph" w:styleId="Spistreci4">
    <w:name w:val="toc 4"/>
    <w:basedOn w:val="Normalny"/>
    <w:next w:val="Normalny"/>
    <w:autoRedefine/>
    <w:uiPriority w:val="99"/>
    <w:semiHidden/>
    <w:rsid w:val="004D519D"/>
    <w:pPr>
      <w:tabs>
        <w:tab w:val="right" w:leader="dot" w:pos="7371"/>
      </w:tabs>
      <w:spacing w:after="60" w:line="240" w:lineRule="exact"/>
      <w:ind w:left="1361" w:right="567" w:hanging="340"/>
    </w:pPr>
    <w:rPr>
      <w:sz w:val="20"/>
      <w:szCs w:val="20"/>
    </w:rPr>
  </w:style>
  <w:style w:type="paragraph" w:styleId="Spistreci5">
    <w:name w:val="toc 5"/>
    <w:basedOn w:val="Normalny"/>
    <w:next w:val="Normalny"/>
    <w:autoRedefine/>
    <w:uiPriority w:val="99"/>
    <w:semiHidden/>
    <w:rsid w:val="004D519D"/>
    <w:pPr>
      <w:tabs>
        <w:tab w:val="right" w:leader="dot" w:pos="7371"/>
      </w:tabs>
      <w:spacing w:after="60" w:line="240" w:lineRule="exact"/>
      <w:ind w:left="1701" w:right="567" w:hanging="340"/>
    </w:pPr>
    <w:rPr>
      <w:sz w:val="20"/>
      <w:szCs w:val="20"/>
    </w:rPr>
  </w:style>
  <w:style w:type="paragraph" w:styleId="Nagwekspisutreci">
    <w:name w:val="TOC Heading"/>
    <w:basedOn w:val="Normalny"/>
    <w:next w:val="Normalny"/>
    <w:uiPriority w:val="99"/>
    <w:qFormat/>
    <w:rsid w:val="004D519D"/>
    <w:pPr>
      <w:keepNext/>
      <w:keepLines/>
      <w:spacing w:before="240"/>
      <w:jc w:val="center"/>
    </w:pPr>
    <w:rPr>
      <w:rFonts w:eastAsia="Times New Roman"/>
      <w:b/>
      <w:bCs/>
      <w:color w:val="474747"/>
      <w:sz w:val="28"/>
      <w:szCs w:val="28"/>
    </w:rPr>
  </w:style>
  <w:style w:type="table" w:customStyle="1" w:styleId="UGTable">
    <w:name w:val="UG_Table"/>
    <w:uiPriority w:val="99"/>
    <w:rsid w:val="00801300"/>
    <w:rPr>
      <w:rFonts w:eastAsia="MS Mincho"/>
      <w:sz w:val="20"/>
      <w:szCs w:val="20"/>
      <w:lang w:val="en-GB" w:eastAsia="en-GB"/>
    </w:rPr>
    <w:tblPr>
      <w:tblCellMar>
        <w:top w:w="57" w:type="dxa"/>
        <w:left w:w="0" w:type="dxa"/>
        <w:bottom w:w="0" w:type="dxa"/>
        <w:right w:w="0" w:type="dxa"/>
      </w:tblCellMar>
    </w:tblPr>
  </w:style>
  <w:style w:type="table" w:customStyle="1" w:styleId="UGTableWhiteBox">
    <w:name w:val="UG_Table_White_Box"/>
    <w:uiPriority w:val="99"/>
    <w:rsid w:val="00801300"/>
    <w:rPr>
      <w:rFonts w:eastAsia="MS Mincho"/>
      <w:sz w:val="20"/>
      <w:szCs w:val="20"/>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Nagwekwykazurde">
    <w:name w:val="toa heading"/>
    <w:basedOn w:val="Normalny"/>
    <w:next w:val="Normalny"/>
    <w:uiPriority w:val="99"/>
    <w:semiHidden/>
    <w:rsid w:val="004D519D"/>
    <w:pPr>
      <w:keepNext/>
      <w:keepLines/>
      <w:spacing w:before="240"/>
      <w:jc w:val="center"/>
    </w:pPr>
    <w:rPr>
      <w:rFonts w:eastAsia="MS Gothic"/>
      <w:b/>
      <w:bCs/>
      <w:color w:val="474747"/>
      <w:sz w:val="28"/>
      <w:szCs w:val="28"/>
    </w:rPr>
  </w:style>
  <w:style w:type="paragraph" w:customStyle="1" w:styleId="ECHRParaQuote">
    <w:name w:val="ECHR_Para_Quote"/>
    <w:aliases w:val="Ju_Quot"/>
    <w:basedOn w:val="Normalny"/>
    <w:uiPriority w:val="99"/>
    <w:rsid w:val="004D519D"/>
    <w:pPr>
      <w:spacing w:before="120" w:after="120"/>
      <w:ind w:left="425" w:firstLine="142"/>
    </w:pPr>
    <w:rPr>
      <w:sz w:val="20"/>
      <w:szCs w:val="20"/>
    </w:rPr>
  </w:style>
  <w:style w:type="paragraph" w:customStyle="1" w:styleId="ECHRPara">
    <w:name w:val="ECHR_Para"/>
    <w:aliases w:val="Ju_Para,Left,First line:  0 cm,Para,N_Para,Ju_Para + Interligne : Double"/>
    <w:basedOn w:val="Normalny"/>
    <w:link w:val="ECHRParaChar"/>
    <w:uiPriority w:val="99"/>
    <w:rsid w:val="004D519D"/>
    <w:pPr>
      <w:ind w:firstLine="284"/>
    </w:pPr>
    <w:rPr>
      <w:lang w:eastAsia="pl-PL"/>
    </w:rPr>
  </w:style>
  <w:style w:type="table" w:customStyle="1" w:styleId="ECHRTableSimpleBox">
    <w:name w:val="ECHR_Table_Simple_Box"/>
    <w:uiPriority w:val="99"/>
    <w:rsid w:val="00AE354C"/>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4D519D"/>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rPr>
      <w:sz w:val="20"/>
      <w:szCs w:val="20"/>
    </w:rPr>
    <w:tblPr>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ECHRDecisionBody">
    <w:name w:val="ECHR_Decision_Body"/>
    <w:aliases w:val="Ju_Judges"/>
    <w:basedOn w:val="Normalny"/>
    <w:uiPriority w:val="99"/>
    <w:rsid w:val="004D519D"/>
    <w:pPr>
      <w:tabs>
        <w:tab w:val="left" w:pos="567"/>
        <w:tab w:val="left" w:pos="1134"/>
      </w:tabs>
      <w:jc w:val="left"/>
    </w:pPr>
  </w:style>
  <w:style w:type="table" w:customStyle="1" w:styleId="ECHRHeaderTableReduced">
    <w:name w:val="ECHR_Header_Table_Reduced"/>
    <w:uiPriority w:val="99"/>
    <w:rsid w:val="00B52BE0"/>
    <w:rPr>
      <w:sz w:val="20"/>
      <w:szCs w:val="20"/>
    </w:rPr>
    <w:tblPr>
      <w:tblCellMar>
        <w:top w:w="0" w:type="dxa"/>
        <w:left w:w="0" w:type="dxa"/>
        <w:bottom w:w="0" w:type="dxa"/>
        <w:right w:w="0" w:type="dxa"/>
      </w:tblCellMar>
    </w:tblPr>
  </w:style>
  <w:style w:type="paragraph" w:customStyle="1" w:styleId="JuList">
    <w:name w:val="Ju_List"/>
    <w:basedOn w:val="Normalny"/>
    <w:uiPriority w:val="99"/>
    <w:rsid w:val="004D519D"/>
    <w:pPr>
      <w:ind w:left="340" w:hanging="340"/>
    </w:pPr>
  </w:style>
  <w:style w:type="paragraph" w:customStyle="1" w:styleId="JuSigned">
    <w:name w:val="Ju_Signed"/>
    <w:basedOn w:val="Normalny"/>
    <w:next w:val="JuParaLast"/>
    <w:uiPriority w:val="99"/>
    <w:rsid w:val="004D519D"/>
    <w:pPr>
      <w:tabs>
        <w:tab w:val="center" w:pos="851"/>
        <w:tab w:val="center" w:pos="6407"/>
      </w:tabs>
      <w:spacing w:before="720"/>
      <w:jc w:val="left"/>
    </w:pPr>
  </w:style>
  <w:style w:type="paragraph" w:customStyle="1" w:styleId="JuParaLast">
    <w:name w:val="Ju_Para_Last"/>
    <w:basedOn w:val="Normalny"/>
    <w:next w:val="ECHRPara"/>
    <w:uiPriority w:val="99"/>
    <w:rsid w:val="004D519D"/>
    <w:pPr>
      <w:keepNext/>
      <w:keepLines/>
      <w:spacing w:before="240"/>
      <w:ind w:firstLine="284"/>
    </w:pPr>
  </w:style>
  <w:style w:type="paragraph" w:customStyle="1" w:styleId="JuTitle">
    <w:name w:val="Ju_Title"/>
    <w:basedOn w:val="Normalny"/>
    <w:next w:val="ECHRPara"/>
    <w:uiPriority w:val="99"/>
    <w:semiHidden/>
    <w:rsid w:val="004D519D"/>
    <w:pPr>
      <w:spacing w:before="720" w:after="240"/>
      <w:jc w:val="center"/>
      <w:outlineLvl w:val="0"/>
    </w:pPr>
    <w:rPr>
      <w:b/>
      <w:bCs/>
      <w:caps/>
    </w:rPr>
  </w:style>
  <w:style w:type="character" w:styleId="Numerstrony">
    <w:name w:val="page number"/>
    <w:basedOn w:val="Domylnaczcionkaakapitu"/>
    <w:uiPriority w:val="99"/>
    <w:semiHidden/>
    <w:rsid w:val="00014566"/>
    <w:rPr>
      <w:sz w:val="18"/>
      <w:szCs w:val="18"/>
    </w:rPr>
  </w:style>
  <w:style w:type="paragraph" w:customStyle="1" w:styleId="JuLista">
    <w:name w:val="Ju_List_a"/>
    <w:basedOn w:val="JuList"/>
    <w:uiPriority w:val="99"/>
    <w:rsid w:val="004D519D"/>
    <w:pPr>
      <w:ind w:left="346" w:firstLine="0"/>
    </w:pPr>
  </w:style>
  <w:style w:type="paragraph" w:customStyle="1" w:styleId="JuListi">
    <w:name w:val="Ju_List_i"/>
    <w:basedOn w:val="Normalny"/>
    <w:next w:val="JuLista"/>
    <w:uiPriority w:val="99"/>
    <w:rsid w:val="004D519D"/>
    <w:pPr>
      <w:ind w:left="794"/>
    </w:pPr>
  </w:style>
  <w:style w:type="character" w:styleId="Odwoaniedokomentarza">
    <w:name w:val="annotation reference"/>
    <w:basedOn w:val="Domylnaczcionkaakapitu"/>
    <w:uiPriority w:val="99"/>
    <w:semiHidden/>
    <w:rsid w:val="00014566"/>
    <w:rPr>
      <w:sz w:val="16"/>
      <w:szCs w:val="16"/>
    </w:rPr>
  </w:style>
  <w:style w:type="paragraph" w:styleId="Tekstkomentarza">
    <w:name w:val="annotation text"/>
    <w:basedOn w:val="Normalny"/>
    <w:link w:val="TekstkomentarzaZnak"/>
    <w:uiPriority w:val="99"/>
    <w:semiHidden/>
    <w:rsid w:val="00014566"/>
    <w:rPr>
      <w:sz w:val="20"/>
      <w:szCs w:val="20"/>
      <w:lang w:val="pl-PL" w:eastAsia="pl-PL"/>
    </w:rPr>
  </w:style>
  <w:style w:type="character" w:customStyle="1" w:styleId="TekstkomentarzaZnak">
    <w:name w:val="Tekst komentarza Znak"/>
    <w:basedOn w:val="Domylnaczcionkaakapitu"/>
    <w:link w:val="Tekstkomentarza"/>
    <w:uiPriority w:val="99"/>
    <w:semiHidden/>
    <w:locked/>
    <w:rsid w:val="00014566"/>
    <w:rPr>
      <w:rFonts w:eastAsia="MS Mincho"/>
      <w:sz w:val="20"/>
      <w:szCs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basedOn w:val="TekstkomentarzaZnak"/>
    <w:link w:val="Tematkomentarza"/>
    <w:uiPriority w:val="99"/>
    <w:semiHidden/>
    <w:locked/>
    <w:rsid w:val="00014566"/>
    <w:rPr>
      <w:rFonts w:eastAsia="MS Mincho"/>
      <w:b/>
      <w:bCs/>
      <w:sz w:val="20"/>
      <w:szCs w:val="20"/>
    </w:rPr>
  </w:style>
  <w:style w:type="character" w:styleId="Odwoanieprzypisukocowego">
    <w:name w:val="endnote reference"/>
    <w:basedOn w:val="Domylnaczcionkaakapitu"/>
    <w:uiPriority w:val="99"/>
    <w:semiHidden/>
    <w:rsid w:val="004D519D"/>
    <w:rPr>
      <w:vertAlign w:val="superscript"/>
    </w:rPr>
  </w:style>
  <w:style w:type="paragraph" w:styleId="Tekstprzypisukocowego">
    <w:name w:val="endnote text"/>
    <w:basedOn w:val="Normalny"/>
    <w:link w:val="TekstprzypisukocowegoZnak"/>
    <w:uiPriority w:val="99"/>
    <w:semiHidden/>
    <w:rsid w:val="004D519D"/>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D519D"/>
    <w:rPr>
      <w:rFonts w:eastAsia="MS Mincho"/>
      <w:sz w:val="20"/>
      <w:szCs w:val="20"/>
      <w:lang w:val="en-GB"/>
    </w:rPr>
  </w:style>
  <w:style w:type="character" w:styleId="UyteHipercze">
    <w:name w:val="FollowedHyperlink"/>
    <w:basedOn w:val="Domylnaczcionkaakapitu"/>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szCs w:val="20"/>
      <w:lang w:val="pl-PL" w:eastAsia="pl-PL"/>
    </w:rPr>
  </w:style>
  <w:style w:type="character" w:customStyle="1" w:styleId="MapadokumentuZnak">
    <w:name w:val="Mapa dokumentu Znak"/>
    <w:basedOn w:val="Domylnaczcionkaakapitu"/>
    <w:link w:val="Mapadokumentu"/>
    <w:uiPriority w:val="99"/>
    <w:semiHidden/>
    <w:locked/>
    <w:rsid w:val="00014566"/>
    <w:rPr>
      <w:rFonts w:ascii="Tahoma" w:eastAsia="MS Mincho" w:hAnsi="Tahoma" w:cs="Tahoma"/>
      <w:sz w:val="20"/>
      <w:szCs w:val="20"/>
      <w:shd w:val="clear" w:color="auto" w:fill="000080"/>
    </w:rPr>
  </w:style>
  <w:style w:type="paragraph" w:customStyle="1" w:styleId="OpiH1">
    <w:name w:val="Opi_H_1"/>
    <w:basedOn w:val="ECHRHeading2"/>
    <w:uiPriority w:val="99"/>
    <w:rsid w:val="004D519D"/>
    <w:pPr>
      <w:ind w:left="635" w:hanging="357"/>
      <w:outlineLvl w:val="2"/>
    </w:pPr>
  </w:style>
  <w:style w:type="paragraph" w:styleId="Listapunktowana">
    <w:name w:val="List Bullet"/>
    <w:basedOn w:val="Normalny"/>
    <w:uiPriority w:val="99"/>
    <w:semiHidden/>
    <w:rsid w:val="00014566"/>
    <w:pPr>
      <w:numPr>
        <w:numId w:val="27"/>
      </w:numPr>
    </w:pPr>
  </w:style>
  <w:style w:type="paragraph" w:customStyle="1" w:styleId="OpiHa">
    <w:name w:val="Opi_H_a"/>
    <w:basedOn w:val="ECHRHeading3"/>
    <w:uiPriority w:val="99"/>
    <w:rsid w:val="004D519D"/>
    <w:pPr>
      <w:ind w:left="833" w:hanging="357"/>
      <w:outlineLvl w:val="3"/>
    </w:pPr>
    <w:rPr>
      <w:b/>
      <w:bCs/>
      <w:i w:val="0"/>
      <w:iCs w:val="0"/>
      <w:sz w:val="20"/>
      <w:szCs w:val="20"/>
    </w:rPr>
  </w:style>
  <w:style w:type="paragraph" w:styleId="Podtytu">
    <w:name w:val="Subtitle"/>
    <w:basedOn w:val="Normalny"/>
    <w:next w:val="Normalny"/>
    <w:link w:val="PodtytuZnak"/>
    <w:uiPriority w:val="99"/>
    <w:qFormat/>
    <w:rsid w:val="004D519D"/>
    <w:pPr>
      <w:spacing w:after="600"/>
    </w:pPr>
    <w:rPr>
      <w:rFonts w:eastAsia="MS Gothic"/>
      <w:i/>
      <w:iCs/>
      <w:spacing w:val="13"/>
      <w:lang w:val="pl-PL" w:eastAsia="pl-PL"/>
    </w:rPr>
  </w:style>
  <w:style w:type="character" w:customStyle="1" w:styleId="PodtytuZnak">
    <w:name w:val="Podtytuł Znak"/>
    <w:basedOn w:val="Domylnaczcionkaakapitu"/>
    <w:link w:val="Podtytu"/>
    <w:uiPriority w:val="99"/>
    <w:semiHidden/>
    <w:locked/>
    <w:rsid w:val="004D519D"/>
    <w:rPr>
      <w:rFonts w:ascii="Times New Roman" w:eastAsia="MS Gothic" w:hAnsi="Times New Roman" w:cs="Times New Roman"/>
      <w:i/>
      <w:iCs/>
      <w:spacing w:val="13"/>
      <w:sz w:val="24"/>
      <w:szCs w:val="24"/>
    </w:rPr>
  </w:style>
  <w:style w:type="paragraph" w:styleId="Bibliografia">
    <w:name w:val="Bibliography"/>
    <w:basedOn w:val="Normalny"/>
    <w:next w:val="Normalny"/>
    <w:uiPriority w:val="99"/>
    <w:semiHidden/>
    <w:rsid w:val="00014566"/>
  </w:style>
  <w:style w:type="paragraph" w:styleId="Tekstblokowy">
    <w:name w:val="Block Text"/>
    <w:basedOn w:val="Normalny"/>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Tekstpodstawowy">
    <w:name w:val="Body Text"/>
    <w:basedOn w:val="Normalny"/>
    <w:link w:val="TekstpodstawowyZnak"/>
    <w:uiPriority w:val="99"/>
    <w:semiHidden/>
    <w:rsid w:val="00014566"/>
    <w:pPr>
      <w:spacing w:after="120"/>
    </w:pPr>
    <w:rPr>
      <w:lang w:val="pl-PL" w:eastAsia="pl-PL"/>
    </w:rPr>
  </w:style>
  <w:style w:type="character" w:customStyle="1" w:styleId="TekstpodstawowyZnak">
    <w:name w:val="Tekst podstawowy Znak"/>
    <w:basedOn w:val="Domylnaczcionkaakapitu"/>
    <w:link w:val="Tekstpodstawowy"/>
    <w:uiPriority w:val="99"/>
    <w:semiHidden/>
    <w:locked/>
    <w:rsid w:val="00014566"/>
    <w:rPr>
      <w:rFonts w:eastAsia="MS Mincho"/>
      <w:sz w:val="24"/>
      <w:szCs w:val="24"/>
    </w:rPr>
  </w:style>
  <w:style w:type="paragraph" w:styleId="Tekstpodstawowy2">
    <w:name w:val="Body Text 2"/>
    <w:basedOn w:val="Normalny"/>
    <w:link w:val="Tekstpodstawowy2Znak"/>
    <w:uiPriority w:val="99"/>
    <w:semiHidden/>
    <w:rsid w:val="00014566"/>
    <w:pPr>
      <w:spacing w:after="120" w:line="480" w:lineRule="auto"/>
    </w:pPr>
    <w:rPr>
      <w:lang w:val="pl-PL" w:eastAsia="pl-PL"/>
    </w:rPr>
  </w:style>
  <w:style w:type="character" w:customStyle="1" w:styleId="Tekstpodstawowy2Znak">
    <w:name w:val="Tekst podstawowy 2 Znak"/>
    <w:basedOn w:val="Domylnaczcionkaakapitu"/>
    <w:link w:val="Tekstpodstawowy2"/>
    <w:uiPriority w:val="99"/>
    <w:semiHidden/>
    <w:locked/>
    <w:rsid w:val="00014566"/>
    <w:rPr>
      <w:rFonts w:eastAsia="MS Mincho"/>
      <w:sz w:val="24"/>
      <w:szCs w:val="24"/>
    </w:rPr>
  </w:style>
  <w:style w:type="paragraph" w:styleId="Tekstpodstawowy3">
    <w:name w:val="Body Text 3"/>
    <w:basedOn w:val="Normalny"/>
    <w:link w:val="Tekstpodstawowy3Znak"/>
    <w:uiPriority w:val="99"/>
    <w:semiHidden/>
    <w:rsid w:val="00014566"/>
    <w:pPr>
      <w:spacing w:after="120"/>
    </w:pPr>
    <w:rPr>
      <w:sz w:val="16"/>
      <w:szCs w:val="16"/>
      <w:lang w:val="pl-PL" w:eastAsia="pl-PL"/>
    </w:rPr>
  </w:style>
  <w:style w:type="character" w:customStyle="1" w:styleId="Tekstpodstawowy3Znak">
    <w:name w:val="Tekst podstawowy 3 Znak"/>
    <w:basedOn w:val="Domylnaczcionkaakapitu"/>
    <w:link w:val="Tekstpodstawowy3"/>
    <w:uiPriority w:val="99"/>
    <w:semiHidden/>
    <w:locked/>
    <w:rsid w:val="00014566"/>
    <w:rPr>
      <w:rFonts w:eastAsia="MS Mincho"/>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014566"/>
    <w:rPr>
      <w:rFonts w:eastAsia="MS Mincho"/>
      <w:sz w:val="24"/>
      <w:szCs w:val="24"/>
    </w:rPr>
  </w:style>
  <w:style w:type="paragraph" w:styleId="Tekstpodstawowywcity">
    <w:name w:val="Body Text Indent"/>
    <w:basedOn w:val="Normalny"/>
    <w:link w:val="TekstpodstawowywcityZnak"/>
    <w:uiPriority w:val="99"/>
    <w:semiHidden/>
    <w:rsid w:val="00014566"/>
    <w:pPr>
      <w:spacing w:after="120"/>
      <w:ind w:left="283"/>
    </w:pPr>
    <w:rPr>
      <w:lang w:val="pl-PL" w:eastAsia="pl-PL"/>
    </w:rPr>
  </w:style>
  <w:style w:type="character" w:customStyle="1" w:styleId="TekstpodstawowywcityZnak">
    <w:name w:val="Tekst podstawowy wcięty Znak"/>
    <w:basedOn w:val="Domylnaczcionkaakapitu"/>
    <w:link w:val="Tekstpodstawowywcity"/>
    <w:uiPriority w:val="99"/>
    <w:semiHidden/>
    <w:locked/>
    <w:rsid w:val="00014566"/>
    <w:rPr>
      <w:rFonts w:eastAsia="MS Mincho"/>
      <w:sz w:val="24"/>
      <w:szCs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locked/>
    <w:rsid w:val="00014566"/>
    <w:rPr>
      <w:rFonts w:eastAsia="MS Mincho"/>
      <w:sz w:val="24"/>
      <w:szCs w:val="24"/>
    </w:rPr>
  </w:style>
  <w:style w:type="paragraph" w:styleId="Tekstpodstawowywcity2">
    <w:name w:val="Body Text Indent 2"/>
    <w:basedOn w:val="Normalny"/>
    <w:link w:val="Tekstpodstawowywcity2Znak"/>
    <w:uiPriority w:val="99"/>
    <w:semiHidden/>
    <w:rsid w:val="00014566"/>
    <w:pPr>
      <w:spacing w:after="120" w:line="480" w:lineRule="auto"/>
      <w:ind w:left="283"/>
    </w:pPr>
    <w:rPr>
      <w:lang w:val="pl-PL" w:eastAsia="pl-PL"/>
    </w:rPr>
  </w:style>
  <w:style w:type="character" w:customStyle="1" w:styleId="Tekstpodstawowywcity2Znak">
    <w:name w:val="Tekst podstawowy wcięty 2 Znak"/>
    <w:basedOn w:val="Domylnaczcionkaakapitu"/>
    <w:link w:val="Tekstpodstawowywcity2"/>
    <w:uiPriority w:val="99"/>
    <w:semiHidden/>
    <w:locked/>
    <w:rsid w:val="00014566"/>
    <w:rPr>
      <w:rFonts w:eastAsia="MS Mincho"/>
      <w:sz w:val="24"/>
      <w:szCs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lang w:val="pl-PL" w:eastAsia="pl-PL"/>
    </w:rPr>
  </w:style>
  <w:style w:type="character" w:customStyle="1" w:styleId="Tekstpodstawowywcity3Znak">
    <w:name w:val="Tekst podstawowy wcięty 3 Znak"/>
    <w:basedOn w:val="Domylnaczcionkaakapitu"/>
    <w:link w:val="Tekstpodstawowywcity3"/>
    <w:uiPriority w:val="99"/>
    <w:semiHidden/>
    <w:locked/>
    <w:rsid w:val="00014566"/>
    <w:rPr>
      <w:rFonts w:eastAsia="MS Mincho"/>
      <w:sz w:val="16"/>
      <w:szCs w:val="16"/>
    </w:rPr>
  </w:style>
  <w:style w:type="paragraph" w:styleId="Legenda">
    <w:name w:val="caption"/>
    <w:basedOn w:val="Normalny"/>
    <w:next w:val="Normalny"/>
    <w:uiPriority w:val="99"/>
    <w:qFormat/>
    <w:rsid w:val="00014566"/>
    <w:pPr>
      <w:spacing w:after="200"/>
    </w:pPr>
    <w:rPr>
      <w:b/>
      <w:bCs/>
      <w:color w:val="0072BC"/>
      <w:sz w:val="18"/>
      <w:szCs w:val="18"/>
    </w:rPr>
  </w:style>
  <w:style w:type="paragraph" w:styleId="Zwrotpoegnalny">
    <w:name w:val="Closing"/>
    <w:basedOn w:val="Normalny"/>
    <w:link w:val="ZwrotpoegnalnyZnak"/>
    <w:uiPriority w:val="99"/>
    <w:semiHidden/>
    <w:rsid w:val="00014566"/>
    <w:pPr>
      <w:ind w:left="4252"/>
    </w:pPr>
    <w:rPr>
      <w:lang w:val="pl-PL" w:eastAsia="pl-PL"/>
    </w:rPr>
  </w:style>
  <w:style w:type="character" w:customStyle="1" w:styleId="ZwrotpoegnalnyZnak">
    <w:name w:val="Zwrot pożegnalny Znak"/>
    <w:basedOn w:val="Domylnaczcionkaakapitu"/>
    <w:link w:val="Zwrotpoegnalny"/>
    <w:uiPriority w:val="99"/>
    <w:semiHidden/>
    <w:locked/>
    <w:rsid w:val="00014566"/>
    <w:rPr>
      <w:rFonts w:eastAsia="MS Mincho"/>
      <w:sz w:val="24"/>
      <w:szCs w:val="24"/>
    </w:rPr>
  </w:style>
  <w:style w:type="table" w:styleId="Kolorowasiatka">
    <w:name w:val="Colorful Grid"/>
    <w:basedOn w:val="Standardowy"/>
    <w:uiPriority w:val="99"/>
    <w:semiHidden/>
    <w:rsid w:val="00014566"/>
    <w:rPr>
      <w:color w:val="000000"/>
      <w:sz w:val="20"/>
      <w:szCs w:val="2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uiPriority w:val="99"/>
    <w:semiHidden/>
    <w:rsid w:val="00014566"/>
    <w:rPr>
      <w:color w:val="000000"/>
      <w:sz w:val="20"/>
      <w:szCs w:val="2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Kolorowasiatkaakcent2">
    <w:name w:val="Colorful Grid Accent 2"/>
    <w:basedOn w:val="Standardowy"/>
    <w:uiPriority w:val="99"/>
    <w:semiHidden/>
    <w:rsid w:val="00014566"/>
    <w:rPr>
      <w:color w:val="000000"/>
      <w:sz w:val="20"/>
      <w:szCs w:val="2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Kolorowasiatkaakcent3">
    <w:name w:val="Colorful Grid Accent 3"/>
    <w:basedOn w:val="Standardowy"/>
    <w:uiPriority w:val="99"/>
    <w:semiHidden/>
    <w:rsid w:val="00014566"/>
    <w:rPr>
      <w:color w:val="000000"/>
      <w:sz w:val="20"/>
      <w:szCs w:val="2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4">
    <w:name w:val="Colorful Grid Accent 4"/>
    <w:basedOn w:val="Standardowy"/>
    <w:uiPriority w:val="99"/>
    <w:semiHidden/>
    <w:rsid w:val="00014566"/>
    <w:rPr>
      <w:color w:val="000000"/>
      <w:sz w:val="20"/>
      <w:szCs w:val="2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Kolorowasiatkaakcent5">
    <w:name w:val="Colorful Grid Accent 5"/>
    <w:basedOn w:val="Standardowy"/>
    <w:uiPriority w:val="99"/>
    <w:semiHidden/>
    <w:rsid w:val="00014566"/>
    <w:rPr>
      <w:color w:val="000000"/>
      <w:sz w:val="20"/>
      <w:szCs w:val="2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6">
    <w:name w:val="Colorful Grid Accent 6"/>
    <w:basedOn w:val="Standardowy"/>
    <w:uiPriority w:val="99"/>
    <w:semiHidden/>
    <w:rsid w:val="00014566"/>
    <w:rPr>
      <w:color w:val="000000"/>
      <w:sz w:val="20"/>
      <w:szCs w:val="2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Kolorowalista">
    <w:name w:val="Colorful List"/>
    <w:basedOn w:val="Standardowy"/>
    <w:uiPriority w:val="99"/>
    <w:semiHidden/>
    <w:rsid w:val="00014566"/>
    <w:rPr>
      <w:color w:val="000000"/>
      <w:sz w:val="20"/>
      <w:szCs w:val="2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uiPriority w:val="99"/>
    <w:semiHidden/>
    <w:rsid w:val="00014566"/>
    <w:rPr>
      <w:color w:val="000000"/>
      <w:sz w:val="20"/>
      <w:szCs w:val="2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Kolorowalistaakcent2">
    <w:name w:val="Colorful List Accent 2"/>
    <w:basedOn w:val="Standardowy"/>
    <w:uiPriority w:val="99"/>
    <w:semiHidden/>
    <w:rsid w:val="00014566"/>
    <w:rPr>
      <w:color w:val="000000"/>
      <w:sz w:val="20"/>
      <w:szCs w:val="2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Kolorowalistaakcent3">
    <w:name w:val="Colorful List Accent 3"/>
    <w:basedOn w:val="Standardowy"/>
    <w:uiPriority w:val="99"/>
    <w:semiHidden/>
    <w:rsid w:val="00014566"/>
    <w:rPr>
      <w:color w:val="000000"/>
      <w:sz w:val="20"/>
      <w:szCs w:val="2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4">
    <w:name w:val="Colorful List Accent 4"/>
    <w:basedOn w:val="Standardowy"/>
    <w:uiPriority w:val="99"/>
    <w:semiHidden/>
    <w:rsid w:val="00014566"/>
    <w:rPr>
      <w:color w:val="000000"/>
      <w:sz w:val="20"/>
      <w:szCs w:val="2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Kolorowalistaakcent5">
    <w:name w:val="Colorful List Accent 5"/>
    <w:basedOn w:val="Standardowy"/>
    <w:uiPriority w:val="99"/>
    <w:semiHidden/>
    <w:rsid w:val="00014566"/>
    <w:rPr>
      <w:color w:val="000000"/>
      <w:sz w:val="20"/>
      <w:szCs w:val="2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6">
    <w:name w:val="Colorful List Accent 6"/>
    <w:basedOn w:val="Standardowy"/>
    <w:uiPriority w:val="99"/>
    <w:semiHidden/>
    <w:rsid w:val="00014566"/>
    <w:rPr>
      <w:color w:val="000000"/>
      <w:sz w:val="20"/>
      <w:szCs w:val="2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Kolorowecieniowanie">
    <w:name w:val="Colorful Shading"/>
    <w:basedOn w:val="Standardowy"/>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99"/>
    <w:semiHidden/>
    <w:rsid w:val="00014566"/>
    <w:rPr>
      <w:color w:val="000000"/>
      <w:sz w:val="20"/>
      <w:szCs w:val="2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Kolorowecieniowanieakcent4">
    <w:name w:val="Colorful Shading Accent 4"/>
    <w:basedOn w:val="Standardowy"/>
    <w:uiPriority w:val="99"/>
    <w:semiHidden/>
    <w:rsid w:val="00014566"/>
    <w:rPr>
      <w:color w:val="000000"/>
      <w:sz w:val="20"/>
      <w:szCs w:val="2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99"/>
    <w:semiHidden/>
    <w:rsid w:val="00014566"/>
    <w:rPr>
      <w:color w:val="000000"/>
      <w:sz w:val="20"/>
      <w:szCs w:val="2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99"/>
    <w:semiHidden/>
    <w:rsid w:val="00014566"/>
    <w:rPr>
      <w:color w:val="000000"/>
      <w:sz w:val="20"/>
      <w:szCs w:val="2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Ciemnalista">
    <w:name w:val="Dark List"/>
    <w:basedOn w:val="Standardowy"/>
    <w:uiPriority w:val="99"/>
    <w:semiHidden/>
    <w:rsid w:val="00014566"/>
    <w:rPr>
      <w:color w:val="0072BC"/>
      <w:sz w:val="20"/>
      <w:szCs w:val="20"/>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99"/>
    <w:semiHidden/>
    <w:rsid w:val="00014566"/>
    <w:rPr>
      <w:color w:val="0072BC"/>
      <w:sz w:val="20"/>
      <w:szCs w:val="20"/>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sid w:val="00014566"/>
    <w:rPr>
      <w:color w:val="0072BC"/>
      <w:sz w:val="20"/>
      <w:szCs w:val="20"/>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sid w:val="00014566"/>
    <w:rPr>
      <w:color w:val="0072BC"/>
      <w:sz w:val="20"/>
      <w:szCs w:val="20"/>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sid w:val="00014566"/>
    <w:rPr>
      <w:color w:val="0072BC"/>
      <w:sz w:val="20"/>
      <w:szCs w:val="20"/>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sid w:val="00014566"/>
    <w:rPr>
      <w:color w:val="0072BC"/>
      <w:sz w:val="20"/>
      <w:szCs w:val="20"/>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sid w:val="00014566"/>
    <w:rPr>
      <w:color w:val="0072BC"/>
      <w:sz w:val="20"/>
      <w:szCs w:val="20"/>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rsid w:val="00014566"/>
    <w:rPr>
      <w:lang w:val="pl-PL" w:eastAsia="pl-PL"/>
    </w:rPr>
  </w:style>
  <w:style w:type="character" w:customStyle="1" w:styleId="DataZnak">
    <w:name w:val="Data Znak"/>
    <w:basedOn w:val="Domylnaczcionkaakapitu"/>
    <w:link w:val="Data"/>
    <w:uiPriority w:val="99"/>
    <w:semiHidden/>
    <w:locked/>
    <w:rsid w:val="00014566"/>
    <w:rPr>
      <w:rFonts w:eastAsia="MS Mincho"/>
      <w:sz w:val="24"/>
      <w:szCs w:val="24"/>
    </w:rPr>
  </w:style>
  <w:style w:type="paragraph" w:styleId="Podpise-mail">
    <w:name w:val="E-mail Signature"/>
    <w:basedOn w:val="Normalny"/>
    <w:link w:val="Podpise-mailZnak"/>
    <w:uiPriority w:val="99"/>
    <w:semiHidden/>
    <w:rsid w:val="00014566"/>
    <w:rPr>
      <w:lang w:val="pl-PL" w:eastAsia="pl-PL"/>
    </w:rPr>
  </w:style>
  <w:style w:type="character" w:customStyle="1" w:styleId="Podpise-mailZnak">
    <w:name w:val="Podpis e-mail Znak"/>
    <w:basedOn w:val="Domylnaczcionkaakapitu"/>
    <w:link w:val="Podpise-mail"/>
    <w:uiPriority w:val="99"/>
    <w:semiHidden/>
    <w:locked/>
    <w:rsid w:val="00014566"/>
    <w:rPr>
      <w:rFonts w:eastAsia="MS Mincho"/>
      <w:sz w:val="24"/>
      <w:szCs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eastAsia="MS Gothic"/>
    </w:rPr>
  </w:style>
  <w:style w:type="paragraph" w:styleId="Adreszwrotnynakopercie">
    <w:name w:val="envelope return"/>
    <w:basedOn w:val="Normalny"/>
    <w:uiPriority w:val="99"/>
    <w:semiHidden/>
    <w:rsid w:val="00014566"/>
    <w:rPr>
      <w:rFonts w:eastAsia="MS Gothic"/>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lang w:val="pl-PL" w:eastAsia="pl-PL"/>
    </w:rPr>
  </w:style>
  <w:style w:type="character" w:customStyle="1" w:styleId="HTML-adresZnak">
    <w:name w:val="HTML - adres Znak"/>
    <w:basedOn w:val="Domylnaczcionkaakapitu"/>
    <w:link w:val="HTML-adres"/>
    <w:uiPriority w:val="99"/>
    <w:semiHidden/>
    <w:locked/>
    <w:rsid w:val="00014566"/>
    <w:rPr>
      <w:rFonts w:eastAsia="MS Mincho"/>
      <w:i/>
      <w:iCs/>
      <w:sz w:val="24"/>
      <w:szCs w:val="24"/>
    </w:rPr>
  </w:style>
  <w:style w:type="character" w:styleId="HTML-cytat">
    <w:name w:val="HTML Cite"/>
    <w:basedOn w:val="Domylnaczcionkaakapitu"/>
    <w:uiPriority w:val="99"/>
    <w:semiHidden/>
    <w:rsid w:val="00014566"/>
    <w:rPr>
      <w:i/>
      <w:iCs/>
    </w:rPr>
  </w:style>
  <w:style w:type="character" w:styleId="HTML-kod">
    <w:name w:val="HTML Code"/>
    <w:basedOn w:val="Domylnaczcionkaakapitu"/>
    <w:uiPriority w:val="99"/>
    <w:semiHidden/>
    <w:rsid w:val="00014566"/>
    <w:rPr>
      <w:rFonts w:ascii="Consolas" w:hAnsi="Consolas" w:cs="Consolas"/>
      <w:sz w:val="20"/>
      <w:szCs w:val="20"/>
    </w:rPr>
  </w:style>
  <w:style w:type="character" w:styleId="HTML-definicja">
    <w:name w:val="HTML Definition"/>
    <w:basedOn w:val="Domylnaczcionkaakapitu"/>
    <w:uiPriority w:val="99"/>
    <w:semiHidden/>
    <w:rsid w:val="00014566"/>
    <w:rPr>
      <w:i/>
      <w:iCs/>
    </w:rPr>
  </w:style>
  <w:style w:type="character" w:styleId="HTML-klawiatura">
    <w:name w:val="HTML Keyboard"/>
    <w:basedOn w:val="Domylnaczcionkaakapitu"/>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locked/>
    <w:rsid w:val="00014566"/>
    <w:rPr>
      <w:rFonts w:ascii="Consolas" w:eastAsia="MS Mincho" w:hAnsi="Consolas" w:cs="Consolas"/>
      <w:sz w:val="20"/>
      <w:szCs w:val="20"/>
    </w:rPr>
  </w:style>
  <w:style w:type="character" w:styleId="HTML-przykad">
    <w:name w:val="HTML Sample"/>
    <w:basedOn w:val="Domylnaczcionkaakapitu"/>
    <w:uiPriority w:val="99"/>
    <w:semiHidden/>
    <w:rsid w:val="00014566"/>
    <w:rPr>
      <w:rFonts w:ascii="Consolas" w:hAnsi="Consolas" w:cs="Consolas"/>
      <w:sz w:val="24"/>
      <w:szCs w:val="24"/>
    </w:rPr>
  </w:style>
  <w:style w:type="character" w:styleId="HTML-staaszeroko">
    <w:name w:val="HTML Typewriter"/>
    <w:basedOn w:val="Domylnaczcionkaakapitu"/>
    <w:uiPriority w:val="99"/>
    <w:semiHidden/>
    <w:rsid w:val="00014566"/>
    <w:rPr>
      <w:rFonts w:ascii="Consolas" w:hAnsi="Consolas" w:cs="Consolas"/>
      <w:sz w:val="20"/>
      <w:szCs w:val="20"/>
    </w:rPr>
  </w:style>
  <w:style w:type="character" w:styleId="HTML-zmienna">
    <w:name w:val="HTML Variable"/>
    <w:basedOn w:val="Domylnaczcionkaakapitu"/>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eastAsia="MS Gothic"/>
      <w:b/>
      <w:bCs/>
    </w:rPr>
  </w:style>
  <w:style w:type="table" w:styleId="Jasnasiatka">
    <w:name w:val="Light Grid"/>
    <w:basedOn w:val="Standardowy"/>
    <w:uiPriority w:val="99"/>
    <w:semiHidden/>
    <w:rsid w:val="00014566"/>
    <w:rPr>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rsid w:val="00014566"/>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rsid w:val="00014566"/>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rsid w:val="00014566"/>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rsid w:val="00014566"/>
    <w:rPr>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rsid w:val="00014566"/>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rsid w:val="00014566"/>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rsid w:val="00014566"/>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sid w:val="00014566"/>
    <w:rPr>
      <w:color w:val="000000"/>
      <w:sz w:val="20"/>
      <w:szCs w:val="20"/>
      <w:lang w:val="fr-FR" w:eastAsia="fr-FR"/>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sid w:val="00014566"/>
    <w:rPr>
      <w:color w:val="00548C"/>
      <w:sz w:val="20"/>
      <w:szCs w:val="20"/>
      <w:lang w:val="fr-FR" w:eastAsia="fr-FR"/>
    </w:rPr>
    <w:tblPr>
      <w:tblStyleRowBandSize w:val="1"/>
      <w:tblStyleColBandSize w:val="1"/>
      <w:tblBorders>
        <w:top w:val="single" w:sz="8" w:space="0" w:color="0072BC"/>
        <w:bottom w:val="single" w:sz="8" w:space="0" w:color="0072BC"/>
      </w:tblBorders>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sid w:val="00014566"/>
    <w:rPr>
      <w:color w:val="8F0000"/>
      <w:sz w:val="20"/>
      <w:szCs w:val="20"/>
      <w:lang w:val="fr-FR" w:eastAsia="fr-FR"/>
    </w:rPr>
    <w:tblPr>
      <w:tblStyleRowBandSize w:val="1"/>
      <w:tblStyleColBandSize w:val="1"/>
      <w:tblBorders>
        <w:top w:val="single" w:sz="8" w:space="0" w:color="C00000"/>
        <w:bottom w:val="single" w:sz="8" w:space="0" w:color="C00000"/>
      </w:tblBorders>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sid w:val="00014566"/>
    <w:rPr>
      <w:color w:val="474747"/>
      <w:sz w:val="20"/>
      <w:szCs w:val="20"/>
      <w:lang w:val="fr-FR" w:eastAsia="fr-FR"/>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sid w:val="00014566"/>
    <w:rPr>
      <w:color w:val="707070"/>
      <w:sz w:val="20"/>
      <w:szCs w:val="20"/>
      <w:lang w:val="fr-FR" w:eastAsia="fr-FR"/>
    </w:rPr>
    <w:tblPr>
      <w:tblStyleRowBandSize w:val="1"/>
      <w:tblStyleColBandSize w:val="1"/>
      <w:tblBorders>
        <w:top w:val="single" w:sz="8" w:space="0" w:color="969696"/>
        <w:bottom w:val="single" w:sz="8" w:space="0" w:color="969696"/>
      </w:tblBorders>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sid w:val="00014566"/>
    <w:rPr>
      <w:color w:val="474747"/>
      <w:sz w:val="20"/>
      <w:szCs w:val="20"/>
      <w:lang w:val="fr-FR" w:eastAsia="fr-FR"/>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sid w:val="00014566"/>
    <w:rPr>
      <w:color w:val="393939"/>
      <w:sz w:val="20"/>
      <w:szCs w:val="20"/>
      <w:lang w:val="fr-FR" w:eastAsia="fr-FR"/>
    </w:rPr>
    <w:tblPr>
      <w:tblStyleRowBandSize w:val="1"/>
      <w:tblStyleColBandSize w:val="1"/>
      <w:tblBorders>
        <w:top w:val="single" w:sz="8" w:space="0" w:color="4D4D4D"/>
        <w:bottom w:val="single" w:sz="8" w:space="0" w:color="4D4D4D"/>
      </w:tblBorders>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pPr>
  </w:style>
  <w:style w:type="paragraph" w:styleId="Lista2">
    <w:name w:val="List 2"/>
    <w:basedOn w:val="Normalny"/>
    <w:uiPriority w:val="99"/>
    <w:semiHidden/>
    <w:rsid w:val="00014566"/>
    <w:pPr>
      <w:ind w:left="566" w:hanging="283"/>
    </w:pPr>
  </w:style>
  <w:style w:type="paragraph" w:styleId="Lista3">
    <w:name w:val="List 3"/>
    <w:basedOn w:val="Normalny"/>
    <w:uiPriority w:val="99"/>
    <w:semiHidden/>
    <w:rsid w:val="00014566"/>
    <w:pPr>
      <w:ind w:left="849" w:hanging="283"/>
    </w:pPr>
  </w:style>
  <w:style w:type="paragraph" w:styleId="Lista4">
    <w:name w:val="List 4"/>
    <w:basedOn w:val="Normalny"/>
    <w:uiPriority w:val="99"/>
    <w:semiHidden/>
    <w:rsid w:val="00014566"/>
    <w:pPr>
      <w:ind w:left="1132" w:hanging="283"/>
    </w:pPr>
  </w:style>
  <w:style w:type="paragraph" w:styleId="Lista5">
    <w:name w:val="List 5"/>
    <w:basedOn w:val="Normalny"/>
    <w:uiPriority w:val="99"/>
    <w:semiHidden/>
    <w:rsid w:val="00014566"/>
    <w:pPr>
      <w:ind w:left="1415" w:hanging="283"/>
    </w:pPr>
  </w:style>
  <w:style w:type="paragraph" w:styleId="Listapunktowana2">
    <w:name w:val="List Bullet 2"/>
    <w:basedOn w:val="Normalny"/>
    <w:uiPriority w:val="99"/>
    <w:semiHidden/>
    <w:rsid w:val="00014566"/>
    <w:pPr>
      <w:numPr>
        <w:numId w:val="11"/>
      </w:numPr>
      <w:tabs>
        <w:tab w:val="clear" w:pos="360"/>
        <w:tab w:val="num" w:pos="643"/>
      </w:tabs>
      <w:ind w:left="643"/>
    </w:pPr>
  </w:style>
  <w:style w:type="paragraph" w:styleId="Listapunktowana3">
    <w:name w:val="List Bullet 3"/>
    <w:basedOn w:val="Normalny"/>
    <w:uiPriority w:val="99"/>
    <w:semiHidden/>
    <w:rsid w:val="00014566"/>
    <w:pPr>
      <w:numPr>
        <w:numId w:val="12"/>
      </w:numPr>
      <w:tabs>
        <w:tab w:val="clear" w:pos="643"/>
        <w:tab w:val="num" w:pos="926"/>
      </w:tabs>
      <w:ind w:left="926"/>
    </w:pPr>
  </w:style>
  <w:style w:type="paragraph" w:styleId="Listapunktowana4">
    <w:name w:val="List Bullet 4"/>
    <w:basedOn w:val="Normalny"/>
    <w:uiPriority w:val="99"/>
    <w:semiHidden/>
    <w:rsid w:val="00014566"/>
    <w:pPr>
      <w:numPr>
        <w:numId w:val="13"/>
      </w:numPr>
      <w:tabs>
        <w:tab w:val="clear" w:pos="926"/>
        <w:tab w:val="num" w:pos="1209"/>
      </w:tabs>
      <w:ind w:left="1209"/>
    </w:pPr>
  </w:style>
  <w:style w:type="paragraph" w:styleId="Listapunktowana5">
    <w:name w:val="List Bullet 5"/>
    <w:basedOn w:val="Normalny"/>
    <w:uiPriority w:val="99"/>
    <w:semiHidden/>
    <w:rsid w:val="00014566"/>
    <w:pPr>
      <w:numPr>
        <w:numId w:val="14"/>
      </w:numPr>
      <w:tabs>
        <w:tab w:val="clear" w:pos="1209"/>
        <w:tab w:val="num" w:pos="1492"/>
      </w:tabs>
      <w:ind w:left="1492"/>
    </w:pPr>
  </w:style>
  <w:style w:type="paragraph" w:styleId="Lista-kontynuacja">
    <w:name w:val="List Continue"/>
    <w:basedOn w:val="Normalny"/>
    <w:uiPriority w:val="99"/>
    <w:semiHidden/>
    <w:rsid w:val="00014566"/>
    <w:pPr>
      <w:spacing w:after="120"/>
      <w:ind w:left="283"/>
    </w:pPr>
  </w:style>
  <w:style w:type="paragraph" w:styleId="Lista-kontynuacja2">
    <w:name w:val="List Continue 2"/>
    <w:basedOn w:val="Normalny"/>
    <w:uiPriority w:val="99"/>
    <w:semiHidden/>
    <w:rsid w:val="00014566"/>
    <w:pPr>
      <w:spacing w:after="120"/>
      <w:ind w:left="566"/>
    </w:pPr>
  </w:style>
  <w:style w:type="paragraph" w:styleId="Lista-kontynuacja3">
    <w:name w:val="List Continue 3"/>
    <w:basedOn w:val="Normalny"/>
    <w:uiPriority w:val="99"/>
    <w:semiHidden/>
    <w:rsid w:val="00014566"/>
    <w:pPr>
      <w:spacing w:after="120"/>
      <w:ind w:left="849"/>
    </w:pPr>
  </w:style>
  <w:style w:type="paragraph" w:styleId="Lista-kontynuacja4">
    <w:name w:val="List Continue 4"/>
    <w:basedOn w:val="Normalny"/>
    <w:uiPriority w:val="99"/>
    <w:semiHidden/>
    <w:rsid w:val="00014566"/>
    <w:pPr>
      <w:spacing w:after="120"/>
      <w:ind w:left="1132"/>
    </w:pPr>
  </w:style>
  <w:style w:type="paragraph" w:styleId="Lista-kontynuacja5">
    <w:name w:val="List Continue 5"/>
    <w:basedOn w:val="Normalny"/>
    <w:uiPriority w:val="99"/>
    <w:semiHidden/>
    <w:rsid w:val="00014566"/>
    <w:pPr>
      <w:spacing w:after="120"/>
      <w:ind w:left="1415"/>
    </w:pPr>
  </w:style>
  <w:style w:type="paragraph" w:styleId="Listanumerowana">
    <w:name w:val="List Number"/>
    <w:basedOn w:val="Normalny"/>
    <w:uiPriority w:val="99"/>
    <w:semiHidden/>
    <w:rsid w:val="00014566"/>
    <w:pPr>
      <w:numPr>
        <w:numId w:val="15"/>
      </w:numPr>
      <w:tabs>
        <w:tab w:val="clear" w:pos="1492"/>
        <w:tab w:val="num" w:pos="360"/>
      </w:tabs>
      <w:ind w:left="360"/>
    </w:pPr>
  </w:style>
  <w:style w:type="paragraph" w:styleId="Listanumerowana2">
    <w:name w:val="List Number 2"/>
    <w:basedOn w:val="Normalny"/>
    <w:uiPriority w:val="99"/>
    <w:semiHidden/>
    <w:rsid w:val="00014566"/>
    <w:pPr>
      <w:numPr>
        <w:numId w:val="16"/>
      </w:numPr>
      <w:tabs>
        <w:tab w:val="clear" w:pos="360"/>
        <w:tab w:val="num" w:pos="643"/>
      </w:tabs>
      <w:ind w:left="643"/>
    </w:pPr>
  </w:style>
  <w:style w:type="paragraph" w:styleId="Listanumerowana3">
    <w:name w:val="List Number 3"/>
    <w:basedOn w:val="Normalny"/>
    <w:uiPriority w:val="99"/>
    <w:semiHidden/>
    <w:rsid w:val="00014566"/>
    <w:pPr>
      <w:tabs>
        <w:tab w:val="num" w:pos="926"/>
      </w:tabs>
      <w:ind w:left="926" w:hanging="360"/>
    </w:pPr>
  </w:style>
  <w:style w:type="paragraph" w:styleId="Listanumerowana4">
    <w:name w:val="List Number 4"/>
    <w:basedOn w:val="Normalny"/>
    <w:uiPriority w:val="99"/>
    <w:semiHidden/>
    <w:rsid w:val="00014566"/>
    <w:pPr>
      <w:numPr>
        <w:numId w:val="28"/>
      </w:numPr>
      <w:tabs>
        <w:tab w:val="num" w:pos="1209"/>
      </w:tabs>
      <w:ind w:left="1209"/>
    </w:pPr>
  </w:style>
  <w:style w:type="paragraph" w:styleId="Listanumerowana5">
    <w:name w:val="List Number 5"/>
    <w:basedOn w:val="Normalny"/>
    <w:uiPriority w:val="99"/>
    <w:semiHidden/>
    <w:rsid w:val="00014566"/>
    <w:pPr>
      <w:numPr>
        <w:numId w:val="29"/>
      </w:numPr>
      <w:tabs>
        <w:tab w:val="num" w:pos="1492"/>
      </w:tabs>
      <w:ind w:left="1492"/>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kstmakraZnak">
    <w:name w:val="Tekst makra Znak"/>
    <w:basedOn w:val="Domylnaczcionkaakapitu"/>
    <w:link w:val="Tekstmakra"/>
    <w:uiPriority w:val="99"/>
    <w:semiHidden/>
    <w:locked/>
    <w:rsid w:val="00014566"/>
    <w:rPr>
      <w:rFonts w:ascii="Consolas" w:hAnsi="Consolas" w:cs="Consolas"/>
      <w:lang w:val="en-GB" w:eastAsia="fr-FR"/>
    </w:rPr>
  </w:style>
  <w:style w:type="table" w:styleId="redniasiatka1">
    <w:name w:val="Medium Grid 1"/>
    <w:basedOn w:val="Standardowy"/>
    <w:uiPriority w:val="99"/>
    <w:semiHidden/>
    <w:rsid w:val="00014566"/>
    <w:rPr>
      <w:sz w:val="20"/>
      <w:szCs w:val="20"/>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uiPriority w:val="99"/>
    <w:semiHidden/>
    <w:rsid w:val="00014566"/>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redniasiatka1akcent2">
    <w:name w:val="Medium Grid 1 Accent 2"/>
    <w:basedOn w:val="Standardowy"/>
    <w:uiPriority w:val="99"/>
    <w:semiHidden/>
    <w:rsid w:val="00014566"/>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redniasiatka1akcent3">
    <w:name w:val="Medium Grid 1 Accent 3"/>
    <w:basedOn w:val="Standardowy"/>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4">
    <w:name w:val="Medium Grid 1 Accent 4"/>
    <w:basedOn w:val="Standardowy"/>
    <w:uiPriority w:val="99"/>
    <w:semiHidden/>
    <w:rsid w:val="00014566"/>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redniasiatka1akcent5">
    <w:name w:val="Medium Grid 1 Accent 5"/>
    <w:basedOn w:val="Standardowy"/>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6">
    <w:name w:val="Medium Grid 1 Accent 6"/>
    <w:basedOn w:val="Standardowy"/>
    <w:uiPriority w:val="99"/>
    <w:semiHidden/>
    <w:rsid w:val="00014566"/>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redniasiatka2">
    <w:name w:val="Medium Grid 2"/>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redniasiatka2akcent1">
    <w:name w:val="Medium Grid 2 Accent 1"/>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redniasiatka2akcent2">
    <w:name w:val="Medium Grid 2 Accent 2"/>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redniasiatka2akcent3">
    <w:name w:val="Medium Grid 2 Accent 3"/>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4">
    <w:name w:val="Medium Grid 2 Accent 4"/>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redniasiatka2akcent5">
    <w:name w:val="Medium Grid 2 Accent 5"/>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6">
    <w:name w:val="Medium Grid 2 Accent 6"/>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redniasiatka3">
    <w:name w:val="Medium Grid 3"/>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sid w:val="00014566"/>
    <w:rPr>
      <w:color w:val="000000"/>
      <w:sz w:val="20"/>
      <w:szCs w:val="2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alista1akcent1">
    <w:name w:val="Medium List 1 Accent 1"/>
    <w:basedOn w:val="Standardowy"/>
    <w:uiPriority w:val="99"/>
    <w:semiHidden/>
    <w:rsid w:val="00014566"/>
    <w:rPr>
      <w:color w:val="000000"/>
      <w:sz w:val="20"/>
      <w:szCs w:val="2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rednialista1akcent2">
    <w:name w:val="Medium List 1 Accent 2"/>
    <w:basedOn w:val="Standardowy"/>
    <w:uiPriority w:val="99"/>
    <w:semiHidden/>
    <w:rsid w:val="00014566"/>
    <w:rPr>
      <w:color w:val="000000"/>
      <w:sz w:val="20"/>
      <w:szCs w:val="2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rednialista1akcent3">
    <w:name w:val="Medium List 1 Accent 3"/>
    <w:basedOn w:val="Standardowy"/>
    <w:uiPriority w:val="99"/>
    <w:semiHidden/>
    <w:rsid w:val="00014566"/>
    <w:rPr>
      <w:color w:val="000000"/>
      <w:sz w:val="20"/>
      <w:szCs w:val="2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4">
    <w:name w:val="Medium List 1 Accent 4"/>
    <w:basedOn w:val="Standardowy"/>
    <w:uiPriority w:val="99"/>
    <w:semiHidden/>
    <w:rsid w:val="00014566"/>
    <w:rPr>
      <w:color w:val="000000"/>
      <w:sz w:val="20"/>
      <w:szCs w:val="2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rednialista1akcent5">
    <w:name w:val="Medium List 1 Accent 5"/>
    <w:basedOn w:val="Standardowy"/>
    <w:uiPriority w:val="99"/>
    <w:semiHidden/>
    <w:rsid w:val="00014566"/>
    <w:rPr>
      <w:color w:val="000000"/>
      <w:sz w:val="20"/>
      <w:szCs w:val="2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6">
    <w:name w:val="Medium List 1 Accent 6"/>
    <w:basedOn w:val="Standardowy"/>
    <w:uiPriority w:val="99"/>
    <w:semiHidden/>
    <w:rsid w:val="00014566"/>
    <w:rPr>
      <w:color w:val="000000"/>
      <w:sz w:val="20"/>
      <w:szCs w:val="2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rednialista2">
    <w:name w:val="Medium List 2"/>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eastAsia="MS Gothic"/>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redniecieniowanie1">
    <w:name w:val="Medium Shading 1"/>
    <w:basedOn w:val="Standardowy"/>
    <w:uiPriority w:val="99"/>
    <w:semiHidden/>
    <w:rsid w:val="00014566"/>
    <w:rPr>
      <w:sz w:val="20"/>
      <w:szCs w:val="20"/>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014566"/>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lang w:val="pl-PL" w:eastAsia="pl-PL"/>
    </w:rPr>
  </w:style>
  <w:style w:type="character" w:customStyle="1" w:styleId="NagwekwiadomociZnak">
    <w:name w:val="Nagłówek wiadomości Znak"/>
    <w:basedOn w:val="Domylnaczcionkaakapitu"/>
    <w:link w:val="Nagwekwiadomoci"/>
    <w:uiPriority w:val="99"/>
    <w:semiHidden/>
    <w:locked/>
    <w:rsid w:val="00014566"/>
    <w:rPr>
      <w:rFonts w:ascii="Times New Roman" w:eastAsia="MS Gothic" w:hAnsi="Times New Roman" w:cs="Times New Roman"/>
      <w:sz w:val="24"/>
      <w:szCs w:val="24"/>
      <w:shd w:val="pct20" w:color="auto" w:fill="auto"/>
    </w:rPr>
  </w:style>
  <w:style w:type="paragraph" w:styleId="NormalnyWeb">
    <w:name w:val="Normal (Web)"/>
    <w:basedOn w:val="Normalny"/>
    <w:uiPriority w:val="99"/>
    <w:semiHidden/>
    <w:rsid w:val="00014566"/>
  </w:style>
  <w:style w:type="paragraph" w:styleId="Wcicienormalne">
    <w:name w:val="Normal Indent"/>
    <w:basedOn w:val="Normalny"/>
    <w:uiPriority w:val="99"/>
    <w:semiHidden/>
    <w:rsid w:val="00014566"/>
    <w:pPr>
      <w:ind w:left="720"/>
    </w:pPr>
  </w:style>
  <w:style w:type="paragraph" w:styleId="Nagweknotatki">
    <w:name w:val="Note Heading"/>
    <w:basedOn w:val="Normalny"/>
    <w:next w:val="Normalny"/>
    <w:link w:val="NagweknotatkiZnak"/>
    <w:uiPriority w:val="99"/>
    <w:semiHidden/>
    <w:rsid w:val="00014566"/>
    <w:rPr>
      <w:lang w:val="pl-PL" w:eastAsia="pl-PL"/>
    </w:rPr>
  </w:style>
  <w:style w:type="character" w:customStyle="1" w:styleId="NagweknotatkiZnak">
    <w:name w:val="Nagłówek notatki Znak"/>
    <w:basedOn w:val="Domylnaczcionkaakapitu"/>
    <w:link w:val="Nagweknotatki"/>
    <w:uiPriority w:val="99"/>
    <w:semiHidden/>
    <w:locked/>
    <w:rsid w:val="00014566"/>
    <w:rPr>
      <w:rFonts w:eastAsia="MS Mincho"/>
      <w:sz w:val="24"/>
      <w:szCs w:val="24"/>
    </w:rPr>
  </w:style>
  <w:style w:type="character" w:styleId="Tekstzastpczy">
    <w:name w:val="Placeholder Text"/>
    <w:basedOn w:val="Domylnaczcionkaakapitu"/>
    <w:uiPriority w:val="99"/>
    <w:semiHidden/>
    <w:rsid w:val="004D519D"/>
    <w:rPr>
      <w:color w:val="auto"/>
      <w:shd w:val="clear" w:color="auto" w:fill="DFDFDF"/>
    </w:rPr>
  </w:style>
  <w:style w:type="paragraph" w:styleId="Zwykytekst">
    <w:name w:val="Plain Text"/>
    <w:basedOn w:val="Normalny"/>
    <w:link w:val="ZwykytekstZnak"/>
    <w:uiPriority w:val="99"/>
    <w:semiHidden/>
    <w:rsid w:val="00014566"/>
    <w:rPr>
      <w:rFonts w:ascii="Consolas" w:hAnsi="Consolas" w:cs="Consolas"/>
      <w:sz w:val="21"/>
      <w:szCs w:val="21"/>
      <w:lang w:val="pl-PL" w:eastAsia="pl-PL"/>
    </w:rPr>
  </w:style>
  <w:style w:type="character" w:customStyle="1" w:styleId="ZwykytekstZnak">
    <w:name w:val="Zwykły tekst Znak"/>
    <w:basedOn w:val="Domylnaczcionkaakapitu"/>
    <w:link w:val="Zwykytekst"/>
    <w:uiPriority w:val="99"/>
    <w:semiHidden/>
    <w:locked/>
    <w:rsid w:val="00014566"/>
    <w:rPr>
      <w:rFonts w:ascii="Consolas" w:eastAsia="MS Mincho" w:hAnsi="Consolas" w:cs="Consolas"/>
      <w:sz w:val="21"/>
      <w:szCs w:val="21"/>
    </w:rPr>
  </w:style>
  <w:style w:type="paragraph" w:styleId="Zwrotgrzecznociowy">
    <w:name w:val="Salutation"/>
    <w:basedOn w:val="Normalny"/>
    <w:next w:val="Normalny"/>
    <w:link w:val="ZwrotgrzecznociowyZnak"/>
    <w:uiPriority w:val="99"/>
    <w:semiHidden/>
    <w:rsid w:val="00014566"/>
    <w:rPr>
      <w:lang w:val="pl-PL" w:eastAsia="pl-PL"/>
    </w:rPr>
  </w:style>
  <w:style w:type="character" w:customStyle="1" w:styleId="ZwrotgrzecznociowyZnak">
    <w:name w:val="Zwrot grzecznościowy Znak"/>
    <w:basedOn w:val="Domylnaczcionkaakapitu"/>
    <w:link w:val="Zwrotgrzecznociowy"/>
    <w:uiPriority w:val="99"/>
    <w:semiHidden/>
    <w:locked/>
    <w:rsid w:val="00014566"/>
    <w:rPr>
      <w:rFonts w:eastAsia="MS Mincho"/>
      <w:sz w:val="24"/>
      <w:szCs w:val="24"/>
    </w:rPr>
  </w:style>
  <w:style w:type="paragraph" w:styleId="Podpis">
    <w:name w:val="Signature"/>
    <w:basedOn w:val="Normalny"/>
    <w:link w:val="PodpisZnak"/>
    <w:uiPriority w:val="99"/>
    <w:semiHidden/>
    <w:rsid w:val="00014566"/>
    <w:pPr>
      <w:ind w:left="4252"/>
    </w:pPr>
    <w:rPr>
      <w:lang w:val="pl-PL" w:eastAsia="pl-PL"/>
    </w:rPr>
  </w:style>
  <w:style w:type="character" w:customStyle="1" w:styleId="PodpisZnak">
    <w:name w:val="Podpis Znak"/>
    <w:basedOn w:val="Domylnaczcionkaakapitu"/>
    <w:link w:val="Podpis"/>
    <w:uiPriority w:val="99"/>
    <w:semiHidden/>
    <w:locked/>
    <w:rsid w:val="00014566"/>
    <w:rPr>
      <w:rFonts w:eastAsia="MS Mincho"/>
      <w:sz w:val="24"/>
      <w:szCs w:val="24"/>
    </w:rPr>
  </w:style>
  <w:style w:type="table" w:styleId="Tabela-Efekty3W1">
    <w:name w:val="Table 3D effects 1"/>
    <w:basedOn w:val="Standardowy"/>
    <w:uiPriority w:val="99"/>
    <w:semiHidden/>
    <w:rsid w:val="00014566"/>
    <w:pPr>
      <w:suppressAutoHyphens/>
    </w:pPr>
    <w:rPr>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014566"/>
    <w:pPr>
      <w:suppressAutoHyphens/>
    </w:pPr>
    <w:rPr>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014566"/>
    <w:pPr>
      <w:suppressAutoHyphens/>
    </w:pPr>
    <w:rPr>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sz w:val="20"/>
      <w:szCs w:val="20"/>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sz w:val="20"/>
      <w:szCs w:val="20"/>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sz w:val="20"/>
      <w:szCs w:val="20"/>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sz w:val="20"/>
      <w:szCs w:val="20"/>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sz w:val="20"/>
      <w:szCs w:val="20"/>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sz w:val="20"/>
      <w:szCs w:val="20"/>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4D519D"/>
    <w:pPr>
      <w:tabs>
        <w:tab w:val="right" w:leader="dot" w:pos="7371"/>
      </w:tabs>
      <w:spacing w:after="60" w:line="240" w:lineRule="exact"/>
      <w:ind w:left="2041" w:right="567" w:hanging="340"/>
    </w:pPr>
    <w:rPr>
      <w:sz w:val="20"/>
      <w:szCs w:val="20"/>
    </w:rPr>
  </w:style>
  <w:style w:type="paragraph" w:styleId="Spistreci7">
    <w:name w:val="toc 7"/>
    <w:basedOn w:val="Normalny"/>
    <w:next w:val="Normalny"/>
    <w:autoRedefine/>
    <w:uiPriority w:val="99"/>
    <w:semiHidden/>
    <w:rsid w:val="004D519D"/>
    <w:pPr>
      <w:tabs>
        <w:tab w:val="right" w:leader="dot" w:pos="7371"/>
      </w:tabs>
      <w:spacing w:after="60" w:line="240" w:lineRule="exact"/>
      <w:ind w:left="2381" w:right="567" w:hanging="340"/>
    </w:pPr>
    <w:rPr>
      <w:sz w:val="20"/>
      <w:szCs w:val="20"/>
    </w:r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paragraph" w:customStyle="1" w:styleId="OpiHA0">
    <w:name w:val="Opi_H_A"/>
    <w:basedOn w:val="ECHRHeading1"/>
    <w:next w:val="OpiPara"/>
    <w:uiPriority w:val="99"/>
    <w:rsid w:val="004D519D"/>
    <w:pPr>
      <w:tabs>
        <w:tab w:val="clear" w:pos="357"/>
      </w:tabs>
      <w:outlineLvl w:val="1"/>
    </w:pPr>
    <w:rPr>
      <w:b/>
      <w:bCs/>
    </w:rPr>
  </w:style>
  <w:style w:type="paragraph" w:customStyle="1" w:styleId="OpiHi">
    <w:name w:val="Opi_H_i"/>
    <w:basedOn w:val="ECHRHeading4"/>
    <w:uiPriority w:val="99"/>
    <w:rsid w:val="004D519D"/>
    <w:pPr>
      <w:ind w:left="1037" w:hanging="357"/>
      <w:outlineLvl w:val="4"/>
    </w:pPr>
    <w:rPr>
      <w:b w:val="0"/>
      <w:bCs w:val="0"/>
      <w:i/>
      <w:iCs/>
    </w:rPr>
  </w:style>
  <w:style w:type="paragraph" w:customStyle="1" w:styleId="OpiPara">
    <w:name w:val="Opi_Para"/>
    <w:basedOn w:val="ECHRPara"/>
    <w:uiPriority w:val="99"/>
    <w:rsid w:val="004D519D"/>
  </w:style>
  <w:style w:type="paragraph" w:customStyle="1" w:styleId="OpiParaSub">
    <w:name w:val="Opi_Para_Sub"/>
    <w:basedOn w:val="JuParaSub"/>
    <w:uiPriority w:val="99"/>
    <w:rsid w:val="004D519D"/>
  </w:style>
  <w:style w:type="paragraph" w:customStyle="1" w:styleId="OpiQuot">
    <w:name w:val="Opi_Quot"/>
    <w:basedOn w:val="ECHRParaQuote"/>
    <w:uiPriority w:val="99"/>
    <w:rsid w:val="004D519D"/>
  </w:style>
  <w:style w:type="paragraph" w:customStyle="1" w:styleId="OpiQuotSub">
    <w:name w:val="Opi_Quot_Sub"/>
    <w:basedOn w:val="JuQuotSub"/>
    <w:uiPriority w:val="99"/>
    <w:rsid w:val="004D519D"/>
  </w:style>
  <w:style w:type="paragraph" w:customStyle="1" w:styleId="OpiTranslation">
    <w:name w:val="Opi_Translation"/>
    <w:basedOn w:val="Normalny"/>
    <w:next w:val="OpiPara"/>
    <w:uiPriority w:val="99"/>
    <w:rsid w:val="004D519D"/>
    <w:pPr>
      <w:jc w:val="center"/>
      <w:outlineLvl w:val="0"/>
    </w:pPr>
    <w:rPr>
      <w:i/>
      <w:iCs/>
    </w:rPr>
  </w:style>
  <w:style w:type="character" w:customStyle="1" w:styleId="ECHRParaChar">
    <w:name w:val="ECHR_Para Char"/>
    <w:aliases w:val="Ju_Para Char"/>
    <w:link w:val="ECHRPara"/>
    <w:uiPriority w:val="99"/>
    <w:locked/>
    <w:rsid w:val="00731431"/>
    <w:rPr>
      <w:rFonts w:eastAsia="MS Mincho"/>
      <w:sz w:val="24"/>
      <w:szCs w:val="24"/>
      <w:lang w:val="en-GB"/>
    </w:rPr>
  </w:style>
  <w:style w:type="paragraph" w:styleId="Poprawka">
    <w:name w:val="Revision"/>
    <w:hidden/>
    <w:uiPriority w:val="99"/>
    <w:semiHidden/>
    <w:rsid w:val="00BB59BD"/>
    <w:rPr>
      <w:rFonts w:eastAsia="MS Mincho"/>
      <w:sz w:val="24"/>
      <w:szCs w:val="24"/>
      <w:lang w:val="en-GB" w:eastAsia="en-US"/>
    </w:rPr>
  </w:style>
  <w:style w:type="paragraph" w:customStyle="1" w:styleId="jupara">
    <w:name w:val="jupara"/>
    <w:basedOn w:val="Normalny"/>
    <w:uiPriority w:val="99"/>
    <w:rsid w:val="00C21189"/>
    <w:pPr>
      <w:ind w:firstLine="284"/>
    </w:pPr>
    <w:rPr>
      <w:rFonts w:eastAsia="Times New Roman"/>
      <w:lang w:eastAsia="en-GB"/>
    </w:rPr>
  </w:style>
  <w:style w:type="paragraph" w:customStyle="1" w:styleId="jucase0">
    <w:name w:val="jucase"/>
    <w:basedOn w:val="Normalny"/>
    <w:uiPriority w:val="99"/>
    <w:rsid w:val="00C21189"/>
    <w:pPr>
      <w:ind w:firstLine="284"/>
    </w:pPr>
    <w:rPr>
      <w:rFonts w:eastAsia="Times New Roman"/>
      <w:b/>
      <w:bCs/>
      <w:lang w:eastAsia="en-GB"/>
    </w:rPr>
  </w:style>
  <w:style w:type="paragraph" w:customStyle="1" w:styleId="s50c0b1c7">
    <w:name w:val="s50c0b1c7"/>
    <w:basedOn w:val="Normalny"/>
    <w:uiPriority w:val="99"/>
    <w:rsid w:val="004A3E3D"/>
    <w:pPr>
      <w:spacing w:before="100" w:beforeAutospacing="1" w:after="100" w:afterAutospacing="1"/>
      <w:jc w:val="left"/>
    </w:pPr>
    <w:rPr>
      <w:rFonts w:eastAsia="Times New Roman"/>
      <w:lang w:eastAsia="en-GB"/>
    </w:rPr>
  </w:style>
  <w:style w:type="character" w:customStyle="1" w:styleId="s3aeeab2">
    <w:name w:val="s3aeeab2"/>
    <w:basedOn w:val="Domylnaczcionkaakapitu"/>
    <w:uiPriority w:val="99"/>
    <w:rsid w:val="004A3E3D"/>
  </w:style>
  <w:style w:type="character" w:customStyle="1" w:styleId="sfbbfee58">
    <w:name w:val="sfbbfee58"/>
    <w:basedOn w:val="Domylnaczcionkaakapitu"/>
    <w:uiPriority w:val="99"/>
    <w:rsid w:val="004A3E3D"/>
  </w:style>
  <w:style w:type="character" w:customStyle="1" w:styleId="s4f807e54">
    <w:name w:val="s4f807e54"/>
    <w:uiPriority w:val="99"/>
    <w:rsid w:val="00B74E29"/>
  </w:style>
  <w:style w:type="numbering" w:styleId="1ai">
    <w:name w:val="Outline List 1"/>
    <w:basedOn w:val="Bezlisty"/>
    <w:uiPriority w:val="99"/>
    <w:semiHidden/>
    <w:unhideWhenUsed/>
    <w:rsid w:val="00F0542F"/>
    <w:pPr>
      <w:numPr>
        <w:numId w:val="29"/>
      </w:numPr>
    </w:pPr>
  </w:style>
  <w:style w:type="numbering" w:styleId="111111">
    <w:name w:val="Outline List 2"/>
    <w:basedOn w:val="Bezlisty"/>
    <w:uiPriority w:val="99"/>
    <w:semiHidden/>
    <w:unhideWhenUsed/>
    <w:rsid w:val="00F0542F"/>
    <w:pPr>
      <w:numPr>
        <w:numId w:val="28"/>
      </w:numPr>
    </w:pPr>
  </w:style>
  <w:style w:type="numbering" w:styleId="Artykusekcja">
    <w:name w:val="Outline List 3"/>
    <w:basedOn w:val="Bezlisty"/>
    <w:uiPriority w:val="99"/>
    <w:semiHidden/>
    <w:unhideWhenUsed/>
    <w:rsid w:val="00F0542F"/>
    <w:pPr>
      <w:numPr>
        <w:numId w:val="30"/>
      </w:numPr>
    </w:pPr>
  </w:style>
  <w:style w:type="paragraph" w:customStyle="1" w:styleId="yiv1968945740msonormal">
    <w:name w:val="yiv1968945740msonormal"/>
    <w:basedOn w:val="Normalny"/>
    <w:rsid w:val="004829DC"/>
    <w:pPr>
      <w:spacing w:before="100" w:beforeAutospacing="1" w:after="100" w:afterAutospacing="1"/>
      <w:jc w:val="left"/>
    </w:pPr>
    <w:rPr>
      <w:rFonts w:eastAsia="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19795">
      <w:marLeft w:val="0"/>
      <w:marRight w:val="0"/>
      <w:marTop w:val="0"/>
      <w:marBottom w:val="0"/>
      <w:divBdr>
        <w:top w:val="none" w:sz="0" w:space="0" w:color="auto"/>
        <w:left w:val="none" w:sz="0" w:space="0" w:color="auto"/>
        <w:bottom w:val="none" w:sz="0" w:space="0" w:color="auto"/>
        <w:right w:val="none" w:sz="0" w:space="0" w:color="auto"/>
      </w:divBdr>
      <w:divsChild>
        <w:div w:id="231619806">
          <w:marLeft w:val="0"/>
          <w:marRight w:val="0"/>
          <w:marTop w:val="0"/>
          <w:marBottom w:val="0"/>
          <w:divBdr>
            <w:top w:val="none" w:sz="0" w:space="0" w:color="auto"/>
            <w:left w:val="none" w:sz="0" w:space="0" w:color="auto"/>
            <w:bottom w:val="none" w:sz="0" w:space="0" w:color="auto"/>
            <w:right w:val="none" w:sz="0" w:space="0" w:color="auto"/>
          </w:divBdr>
          <w:divsChild>
            <w:div w:id="231619832">
              <w:marLeft w:val="0"/>
              <w:marRight w:val="0"/>
              <w:marTop w:val="0"/>
              <w:marBottom w:val="0"/>
              <w:divBdr>
                <w:top w:val="none" w:sz="0" w:space="0" w:color="auto"/>
                <w:left w:val="none" w:sz="0" w:space="0" w:color="auto"/>
                <w:bottom w:val="none" w:sz="0" w:space="0" w:color="auto"/>
                <w:right w:val="none" w:sz="0" w:space="0" w:color="auto"/>
              </w:divBdr>
              <w:divsChild>
                <w:div w:id="231619828">
                  <w:marLeft w:val="0"/>
                  <w:marRight w:val="0"/>
                  <w:marTop w:val="0"/>
                  <w:marBottom w:val="0"/>
                  <w:divBdr>
                    <w:top w:val="none" w:sz="0" w:space="0" w:color="auto"/>
                    <w:left w:val="none" w:sz="0" w:space="0" w:color="auto"/>
                    <w:bottom w:val="none" w:sz="0" w:space="0" w:color="auto"/>
                    <w:right w:val="none" w:sz="0" w:space="0" w:color="auto"/>
                  </w:divBdr>
                  <w:divsChild>
                    <w:div w:id="231619811">
                      <w:marLeft w:val="0"/>
                      <w:marRight w:val="0"/>
                      <w:marTop w:val="0"/>
                      <w:marBottom w:val="0"/>
                      <w:divBdr>
                        <w:top w:val="none" w:sz="0" w:space="0" w:color="auto"/>
                        <w:left w:val="none" w:sz="0" w:space="0" w:color="auto"/>
                        <w:bottom w:val="none" w:sz="0" w:space="0" w:color="auto"/>
                        <w:right w:val="none" w:sz="0" w:space="0" w:color="auto"/>
                      </w:divBdr>
                      <w:divsChild>
                        <w:div w:id="231619798">
                          <w:marLeft w:val="0"/>
                          <w:marRight w:val="0"/>
                          <w:marTop w:val="0"/>
                          <w:marBottom w:val="0"/>
                          <w:divBdr>
                            <w:top w:val="none" w:sz="0" w:space="0" w:color="auto"/>
                            <w:left w:val="none" w:sz="0" w:space="0" w:color="auto"/>
                            <w:bottom w:val="none" w:sz="0" w:space="0" w:color="auto"/>
                            <w:right w:val="none" w:sz="0" w:space="0" w:color="auto"/>
                          </w:divBdr>
                          <w:divsChild>
                            <w:div w:id="2316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619796">
      <w:marLeft w:val="0"/>
      <w:marRight w:val="0"/>
      <w:marTop w:val="0"/>
      <w:marBottom w:val="0"/>
      <w:divBdr>
        <w:top w:val="none" w:sz="0" w:space="0" w:color="auto"/>
        <w:left w:val="none" w:sz="0" w:space="0" w:color="auto"/>
        <w:bottom w:val="none" w:sz="0" w:space="0" w:color="auto"/>
        <w:right w:val="none" w:sz="0" w:space="0" w:color="auto"/>
      </w:divBdr>
      <w:divsChild>
        <w:div w:id="231619789">
          <w:marLeft w:val="0"/>
          <w:marRight w:val="0"/>
          <w:marTop w:val="0"/>
          <w:marBottom w:val="0"/>
          <w:divBdr>
            <w:top w:val="none" w:sz="0" w:space="0" w:color="auto"/>
            <w:left w:val="none" w:sz="0" w:space="0" w:color="auto"/>
            <w:bottom w:val="none" w:sz="0" w:space="0" w:color="auto"/>
            <w:right w:val="none" w:sz="0" w:space="0" w:color="auto"/>
          </w:divBdr>
          <w:divsChild>
            <w:div w:id="231619823">
              <w:marLeft w:val="0"/>
              <w:marRight w:val="0"/>
              <w:marTop w:val="0"/>
              <w:marBottom w:val="0"/>
              <w:divBdr>
                <w:top w:val="none" w:sz="0" w:space="0" w:color="auto"/>
                <w:left w:val="none" w:sz="0" w:space="0" w:color="auto"/>
                <w:bottom w:val="none" w:sz="0" w:space="0" w:color="auto"/>
                <w:right w:val="none" w:sz="0" w:space="0" w:color="auto"/>
              </w:divBdr>
              <w:divsChild>
                <w:div w:id="231619797">
                  <w:marLeft w:val="0"/>
                  <w:marRight w:val="0"/>
                  <w:marTop w:val="0"/>
                  <w:marBottom w:val="0"/>
                  <w:divBdr>
                    <w:top w:val="none" w:sz="0" w:space="0" w:color="auto"/>
                    <w:left w:val="none" w:sz="0" w:space="0" w:color="auto"/>
                    <w:bottom w:val="none" w:sz="0" w:space="0" w:color="auto"/>
                    <w:right w:val="none" w:sz="0" w:space="0" w:color="auto"/>
                  </w:divBdr>
                  <w:divsChild>
                    <w:div w:id="231619788">
                      <w:marLeft w:val="0"/>
                      <w:marRight w:val="0"/>
                      <w:marTop w:val="0"/>
                      <w:marBottom w:val="0"/>
                      <w:divBdr>
                        <w:top w:val="none" w:sz="0" w:space="0" w:color="auto"/>
                        <w:left w:val="none" w:sz="0" w:space="0" w:color="auto"/>
                        <w:bottom w:val="none" w:sz="0" w:space="0" w:color="auto"/>
                        <w:right w:val="none" w:sz="0" w:space="0" w:color="auto"/>
                      </w:divBdr>
                      <w:divsChild>
                        <w:div w:id="231619804">
                          <w:marLeft w:val="0"/>
                          <w:marRight w:val="0"/>
                          <w:marTop w:val="0"/>
                          <w:marBottom w:val="0"/>
                          <w:divBdr>
                            <w:top w:val="none" w:sz="0" w:space="0" w:color="auto"/>
                            <w:left w:val="none" w:sz="0" w:space="0" w:color="auto"/>
                            <w:bottom w:val="none" w:sz="0" w:space="0" w:color="auto"/>
                            <w:right w:val="none" w:sz="0" w:space="0" w:color="auto"/>
                          </w:divBdr>
                          <w:divsChild>
                            <w:div w:id="2316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619803">
      <w:marLeft w:val="0"/>
      <w:marRight w:val="0"/>
      <w:marTop w:val="0"/>
      <w:marBottom w:val="0"/>
      <w:divBdr>
        <w:top w:val="none" w:sz="0" w:space="0" w:color="auto"/>
        <w:left w:val="none" w:sz="0" w:space="0" w:color="auto"/>
        <w:bottom w:val="none" w:sz="0" w:space="0" w:color="auto"/>
        <w:right w:val="none" w:sz="0" w:space="0" w:color="auto"/>
      </w:divBdr>
      <w:divsChild>
        <w:div w:id="231619808">
          <w:marLeft w:val="0"/>
          <w:marRight w:val="0"/>
          <w:marTop w:val="0"/>
          <w:marBottom w:val="0"/>
          <w:divBdr>
            <w:top w:val="none" w:sz="0" w:space="0" w:color="auto"/>
            <w:left w:val="none" w:sz="0" w:space="0" w:color="auto"/>
            <w:bottom w:val="none" w:sz="0" w:space="0" w:color="auto"/>
            <w:right w:val="none" w:sz="0" w:space="0" w:color="auto"/>
          </w:divBdr>
          <w:divsChild>
            <w:div w:id="231619799">
              <w:marLeft w:val="0"/>
              <w:marRight w:val="0"/>
              <w:marTop w:val="0"/>
              <w:marBottom w:val="0"/>
              <w:divBdr>
                <w:top w:val="none" w:sz="0" w:space="0" w:color="auto"/>
                <w:left w:val="none" w:sz="0" w:space="0" w:color="auto"/>
                <w:bottom w:val="none" w:sz="0" w:space="0" w:color="auto"/>
                <w:right w:val="none" w:sz="0" w:space="0" w:color="auto"/>
              </w:divBdr>
              <w:divsChild>
                <w:div w:id="231619800">
                  <w:marLeft w:val="0"/>
                  <w:marRight w:val="0"/>
                  <w:marTop w:val="0"/>
                  <w:marBottom w:val="0"/>
                  <w:divBdr>
                    <w:top w:val="none" w:sz="0" w:space="0" w:color="auto"/>
                    <w:left w:val="none" w:sz="0" w:space="0" w:color="auto"/>
                    <w:bottom w:val="none" w:sz="0" w:space="0" w:color="auto"/>
                    <w:right w:val="none" w:sz="0" w:space="0" w:color="auto"/>
                  </w:divBdr>
                  <w:divsChild>
                    <w:div w:id="231619827">
                      <w:marLeft w:val="0"/>
                      <w:marRight w:val="0"/>
                      <w:marTop w:val="0"/>
                      <w:marBottom w:val="0"/>
                      <w:divBdr>
                        <w:top w:val="none" w:sz="0" w:space="0" w:color="auto"/>
                        <w:left w:val="none" w:sz="0" w:space="0" w:color="auto"/>
                        <w:bottom w:val="none" w:sz="0" w:space="0" w:color="auto"/>
                        <w:right w:val="none" w:sz="0" w:space="0" w:color="auto"/>
                      </w:divBdr>
                      <w:divsChild>
                        <w:div w:id="231619793">
                          <w:marLeft w:val="0"/>
                          <w:marRight w:val="0"/>
                          <w:marTop w:val="0"/>
                          <w:marBottom w:val="0"/>
                          <w:divBdr>
                            <w:top w:val="none" w:sz="0" w:space="0" w:color="auto"/>
                            <w:left w:val="none" w:sz="0" w:space="0" w:color="auto"/>
                            <w:bottom w:val="none" w:sz="0" w:space="0" w:color="auto"/>
                            <w:right w:val="none" w:sz="0" w:space="0" w:color="auto"/>
                          </w:divBdr>
                          <w:divsChild>
                            <w:div w:id="2316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619805">
      <w:marLeft w:val="0"/>
      <w:marRight w:val="0"/>
      <w:marTop w:val="0"/>
      <w:marBottom w:val="0"/>
      <w:divBdr>
        <w:top w:val="none" w:sz="0" w:space="0" w:color="auto"/>
        <w:left w:val="none" w:sz="0" w:space="0" w:color="auto"/>
        <w:bottom w:val="none" w:sz="0" w:space="0" w:color="auto"/>
        <w:right w:val="none" w:sz="0" w:space="0" w:color="auto"/>
      </w:divBdr>
      <w:divsChild>
        <w:div w:id="231619833">
          <w:marLeft w:val="0"/>
          <w:marRight w:val="0"/>
          <w:marTop w:val="0"/>
          <w:marBottom w:val="0"/>
          <w:divBdr>
            <w:top w:val="none" w:sz="0" w:space="0" w:color="auto"/>
            <w:left w:val="none" w:sz="0" w:space="0" w:color="auto"/>
            <w:bottom w:val="none" w:sz="0" w:space="0" w:color="auto"/>
            <w:right w:val="none" w:sz="0" w:space="0" w:color="auto"/>
          </w:divBdr>
          <w:divsChild>
            <w:div w:id="231619794">
              <w:marLeft w:val="0"/>
              <w:marRight w:val="0"/>
              <w:marTop w:val="0"/>
              <w:marBottom w:val="0"/>
              <w:divBdr>
                <w:top w:val="none" w:sz="0" w:space="0" w:color="auto"/>
                <w:left w:val="none" w:sz="0" w:space="0" w:color="auto"/>
                <w:bottom w:val="none" w:sz="0" w:space="0" w:color="auto"/>
                <w:right w:val="none" w:sz="0" w:space="0" w:color="auto"/>
              </w:divBdr>
              <w:divsChild>
                <w:div w:id="231619818">
                  <w:marLeft w:val="0"/>
                  <w:marRight w:val="0"/>
                  <w:marTop w:val="0"/>
                  <w:marBottom w:val="0"/>
                  <w:divBdr>
                    <w:top w:val="none" w:sz="0" w:space="0" w:color="auto"/>
                    <w:left w:val="none" w:sz="0" w:space="0" w:color="auto"/>
                    <w:bottom w:val="none" w:sz="0" w:space="0" w:color="auto"/>
                    <w:right w:val="none" w:sz="0" w:space="0" w:color="auto"/>
                  </w:divBdr>
                  <w:divsChild>
                    <w:div w:id="231619824">
                      <w:marLeft w:val="0"/>
                      <w:marRight w:val="0"/>
                      <w:marTop w:val="0"/>
                      <w:marBottom w:val="0"/>
                      <w:divBdr>
                        <w:top w:val="none" w:sz="0" w:space="0" w:color="auto"/>
                        <w:left w:val="none" w:sz="0" w:space="0" w:color="auto"/>
                        <w:bottom w:val="none" w:sz="0" w:space="0" w:color="auto"/>
                        <w:right w:val="none" w:sz="0" w:space="0" w:color="auto"/>
                      </w:divBdr>
                      <w:divsChild>
                        <w:div w:id="231619836">
                          <w:marLeft w:val="0"/>
                          <w:marRight w:val="0"/>
                          <w:marTop w:val="0"/>
                          <w:marBottom w:val="0"/>
                          <w:divBdr>
                            <w:top w:val="none" w:sz="0" w:space="0" w:color="auto"/>
                            <w:left w:val="none" w:sz="0" w:space="0" w:color="auto"/>
                            <w:bottom w:val="none" w:sz="0" w:space="0" w:color="auto"/>
                            <w:right w:val="none" w:sz="0" w:space="0" w:color="auto"/>
                          </w:divBdr>
                          <w:divsChild>
                            <w:div w:id="2316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619807">
      <w:marLeft w:val="0"/>
      <w:marRight w:val="0"/>
      <w:marTop w:val="0"/>
      <w:marBottom w:val="0"/>
      <w:divBdr>
        <w:top w:val="none" w:sz="0" w:space="0" w:color="auto"/>
        <w:left w:val="none" w:sz="0" w:space="0" w:color="auto"/>
        <w:bottom w:val="none" w:sz="0" w:space="0" w:color="auto"/>
        <w:right w:val="none" w:sz="0" w:space="0" w:color="auto"/>
      </w:divBdr>
      <w:divsChild>
        <w:div w:id="231619819">
          <w:marLeft w:val="0"/>
          <w:marRight w:val="0"/>
          <w:marTop w:val="0"/>
          <w:marBottom w:val="0"/>
          <w:divBdr>
            <w:top w:val="none" w:sz="0" w:space="0" w:color="auto"/>
            <w:left w:val="none" w:sz="0" w:space="0" w:color="auto"/>
            <w:bottom w:val="none" w:sz="0" w:space="0" w:color="auto"/>
            <w:right w:val="none" w:sz="0" w:space="0" w:color="auto"/>
          </w:divBdr>
          <w:divsChild>
            <w:div w:id="231619829">
              <w:marLeft w:val="0"/>
              <w:marRight w:val="0"/>
              <w:marTop w:val="0"/>
              <w:marBottom w:val="0"/>
              <w:divBdr>
                <w:top w:val="none" w:sz="0" w:space="0" w:color="auto"/>
                <w:left w:val="none" w:sz="0" w:space="0" w:color="auto"/>
                <w:bottom w:val="none" w:sz="0" w:space="0" w:color="auto"/>
                <w:right w:val="none" w:sz="0" w:space="0" w:color="auto"/>
              </w:divBdr>
              <w:divsChild>
                <w:div w:id="231619813">
                  <w:marLeft w:val="0"/>
                  <w:marRight w:val="0"/>
                  <w:marTop w:val="0"/>
                  <w:marBottom w:val="0"/>
                  <w:divBdr>
                    <w:top w:val="none" w:sz="0" w:space="0" w:color="auto"/>
                    <w:left w:val="none" w:sz="0" w:space="0" w:color="auto"/>
                    <w:bottom w:val="none" w:sz="0" w:space="0" w:color="auto"/>
                    <w:right w:val="none" w:sz="0" w:space="0" w:color="auto"/>
                  </w:divBdr>
                  <w:divsChild>
                    <w:div w:id="231619826">
                      <w:marLeft w:val="0"/>
                      <w:marRight w:val="0"/>
                      <w:marTop w:val="0"/>
                      <w:marBottom w:val="0"/>
                      <w:divBdr>
                        <w:top w:val="none" w:sz="0" w:space="0" w:color="auto"/>
                        <w:left w:val="none" w:sz="0" w:space="0" w:color="auto"/>
                        <w:bottom w:val="none" w:sz="0" w:space="0" w:color="auto"/>
                        <w:right w:val="none" w:sz="0" w:space="0" w:color="auto"/>
                      </w:divBdr>
                      <w:divsChild>
                        <w:div w:id="231619810">
                          <w:marLeft w:val="0"/>
                          <w:marRight w:val="0"/>
                          <w:marTop w:val="0"/>
                          <w:marBottom w:val="0"/>
                          <w:divBdr>
                            <w:top w:val="none" w:sz="0" w:space="0" w:color="auto"/>
                            <w:left w:val="none" w:sz="0" w:space="0" w:color="auto"/>
                            <w:bottom w:val="none" w:sz="0" w:space="0" w:color="auto"/>
                            <w:right w:val="none" w:sz="0" w:space="0" w:color="auto"/>
                          </w:divBdr>
                          <w:divsChild>
                            <w:div w:id="2316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619814">
      <w:marLeft w:val="0"/>
      <w:marRight w:val="0"/>
      <w:marTop w:val="0"/>
      <w:marBottom w:val="0"/>
      <w:divBdr>
        <w:top w:val="none" w:sz="0" w:space="0" w:color="auto"/>
        <w:left w:val="none" w:sz="0" w:space="0" w:color="auto"/>
        <w:bottom w:val="none" w:sz="0" w:space="0" w:color="auto"/>
        <w:right w:val="none" w:sz="0" w:space="0" w:color="auto"/>
      </w:divBdr>
    </w:div>
    <w:div w:id="231619815">
      <w:marLeft w:val="0"/>
      <w:marRight w:val="0"/>
      <w:marTop w:val="0"/>
      <w:marBottom w:val="0"/>
      <w:divBdr>
        <w:top w:val="none" w:sz="0" w:space="0" w:color="auto"/>
        <w:left w:val="none" w:sz="0" w:space="0" w:color="auto"/>
        <w:bottom w:val="none" w:sz="0" w:space="0" w:color="auto"/>
        <w:right w:val="none" w:sz="0" w:space="0" w:color="auto"/>
      </w:divBdr>
      <w:divsChild>
        <w:div w:id="231619792">
          <w:marLeft w:val="0"/>
          <w:marRight w:val="0"/>
          <w:marTop w:val="0"/>
          <w:marBottom w:val="0"/>
          <w:divBdr>
            <w:top w:val="none" w:sz="0" w:space="0" w:color="auto"/>
            <w:left w:val="none" w:sz="0" w:space="0" w:color="auto"/>
            <w:bottom w:val="none" w:sz="0" w:space="0" w:color="auto"/>
            <w:right w:val="none" w:sz="0" w:space="0" w:color="auto"/>
          </w:divBdr>
          <w:divsChild>
            <w:div w:id="231619835">
              <w:marLeft w:val="0"/>
              <w:marRight w:val="0"/>
              <w:marTop w:val="0"/>
              <w:marBottom w:val="0"/>
              <w:divBdr>
                <w:top w:val="none" w:sz="0" w:space="0" w:color="auto"/>
                <w:left w:val="none" w:sz="0" w:space="0" w:color="auto"/>
                <w:bottom w:val="none" w:sz="0" w:space="0" w:color="auto"/>
                <w:right w:val="none" w:sz="0" w:space="0" w:color="auto"/>
              </w:divBdr>
              <w:divsChild>
                <w:div w:id="231619820">
                  <w:marLeft w:val="0"/>
                  <w:marRight w:val="0"/>
                  <w:marTop w:val="0"/>
                  <w:marBottom w:val="0"/>
                  <w:divBdr>
                    <w:top w:val="none" w:sz="0" w:space="0" w:color="auto"/>
                    <w:left w:val="none" w:sz="0" w:space="0" w:color="auto"/>
                    <w:bottom w:val="none" w:sz="0" w:space="0" w:color="auto"/>
                    <w:right w:val="none" w:sz="0" w:space="0" w:color="auto"/>
                  </w:divBdr>
                  <w:divsChild>
                    <w:div w:id="231619834">
                      <w:marLeft w:val="0"/>
                      <w:marRight w:val="0"/>
                      <w:marTop w:val="0"/>
                      <w:marBottom w:val="0"/>
                      <w:divBdr>
                        <w:top w:val="none" w:sz="0" w:space="0" w:color="auto"/>
                        <w:left w:val="none" w:sz="0" w:space="0" w:color="auto"/>
                        <w:bottom w:val="none" w:sz="0" w:space="0" w:color="auto"/>
                        <w:right w:val="none" w:sz="0" w:space="0" w:color="auto"/>
                      </w:divBdr>
                      <w:divsChild>
                        <w:div w:id="231619837">
                          <w:marLeft w:val="0"/>
                          <w:marRight w:val="0"/>
                          <w:marTop w:val="0"/>
                          <w:marBottom w:val="0"/>
                          <w:divBdr>
                            <w:top w:val="none" w:sz="0" w:space="0" w:color="auto"/>
                            <w:left w:val="none" w:sz="0" w:space="0" w:color="auto"/>
                            <w:bottom w:val="none" w:sz="0" w:space="0" w:color="auto"/>
                            <w:right w:val="none" w:sz="0" w:space="0" w:color="auto"/>
                          </w:divBdr>
                          <w:divsChild>
                            <w:div w:id="2316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619825">
      <w:marLeft w:val="0"/>
      <w:marRight w:val="0"/>
      <w:marTop w:val="0"/>
      <w:marBottom w:val="0"/>
      <w:divBdr>
        <w:top w:val="none" w:sz="0" w:space="0" w:color="auto"/>
        <w:left w:val="none" w:sz="0" w:space="0" w:color="auto"/>
        <w:bottom w:val="none" w:sz="0" w:space="0" w:color="auto"/>
        <w:right w:val="none" w:sz="0" w:space="0" w:color="auto"/>
      </w:divBdr>
      <w:divsChild>
        <w:div w:id="231619791">
          <w:marLeft w:val="0"/>
          <w:marRight w:val="0"/>
          <w:marTop w:val="0"/>
          <w:marBottom w:val="0"/>
          <w:divBdr>
            <w:top w:val="none" w:sz="0" w:space="0" w:color="auto"/>
            <w:left w:val="none" w:sz="0" w:space="0" w:color="auto"/>
            <w:bottom w:val="none" w:sz="0" w:space="0" w:color="auto"/>
            <w:right w:val="none" w:sz="0" w:space="0" w:color="auto"/>
          </w:divBdr>
          <w:divsChild>
            <w:div w:id="231619821">
              <w:marLeft w:val="0"/>
              <w:marRight w:val="0"/>
              <w:marTop w:val="0"/>
              <w:marBottom w:val="0"/>
              <w:divBdr>
                <w:top w:val="none" w:sz="0" w:space="0" w:color="auto"/>
                <w:left w:val="none" w:sz="0" w:space="0" w:color="auto"/>
                <w:bottom w:val="none" w:sz="0" w:space="0" w:color="auto"/>
                <w:right w:val="none" w:sz="0" w:space="0" w:color="auto"/>
              </w:divBdr>
              <w:divsChild>
                <w:div w:id="231619812">
                  <w:marLeft w:val="0"/>
                  <w:marRight w:val="0"/>
                  <w:marTop w:val="0"/>
                  <w:marBottom w:val="0"/>
                  <w:divBdr>
                    <w:top w:val="none" w:sz="0" w:space="0" w:color="auto"/>
                    <w:left w:val="none" w:sz="0" w:space="0" w:color="auto"/>
                    <w:bottom w:val="none" w:sz="0" w:space="0" w:color="auto"/>
                    <w:right w:val="none" w:sz="0" w:space="0" w:color="auto"/>
                  </w:divBdr>
                  <w:divsChild>
                    <w:div w:id="231619816">
                      <w:marLeft w:val="0"/>
                      <w:marRight w:val="0"/>
                      <w:marTop w:val="0"/>
                      <w:marBottom w:val="0"/>
                      <w:divBdr>
                        <w:top w:val="none" w:sz="0" w:space="0" w:color="auto"/>
                        <w:left w:val="none" w:sz="0" w:space="0" w:color="auto"/>
                        <w:bottom w:val="none" w:sz="0" w:space="0" w:color="auto"/>
                        <w:right w:val="none" w:sz="0" w:space="0" w:color="auto"/>
                      </w:divBdr>
                      <w:divsChild>
                        <w:div w:id="231619802">
                          <w:marLeft w:val="0"/>
                          <w:marRight w:val="0"/>
                          <w:marTop w:val="0"/>
                          <w:marBottom w:val="0"/>
                          <w:divBdr>
                            <w:top w:val="none" w:sz="0" w:space="0" w:color="auto"/>
                            <w:left w:val="none" w:sz="0" w:space="0" w:color="auto"/>
                            <w:bottom w:val="none" w:sz="0" w:space="0" w:color="auto"/>
                            <w:right w:val="none" w:sz="0" w:space="0" w:color="auto"/>
                          </w:divBdr>
                          <w:divsChild>
                            <w:div w:id="2316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619830">
      <w:marLeft w:val="0"/>
      <w:marRight w:val="0"/>
      <w:marTop w:val="0"/>
      <w:marBottom w:val="0"/>
      <w:divBdr>
        <w:top w:val="none" w:sz="0" w:space="0" w:color="auto"/>
        <w:left w:val="none" w:sz="0" w:space="0" w:color="auto"/>
        <w:bottom w:val="none" w:sz="0" w:space="0" w:color="auto"/>
        <w:right w:val="none" w:sz="0" w:space="0" w:color="auto"/>
      </w:divBdr>
    </w:div>
    <w:div w:id="231619839">
      <w:marLeft w:val="0"/>
      <w:marRight w:val="0"/>
      <w:marTop w:val="0"/>
      <w:marBottom w:val="0"/>
      <w:divBdr>
        <w:top w:val="none" w:sz="0" w:space="0" w:color="auto"/>
        <w:left w:val="none" w:sz="0" w:space="0" w:color="auto"/>
        <w:bottom w:val="none" w:sz="0" w:space="0" w:color="auto"/>
        <w:right w:val="none" w:sz="0" w:space="0" w:color="auto"/>
      </w:divBdr>
    </w:div>
    <w:div w:id="5246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6037</Words>
  <Characters>36228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2020-10-01T08:20:00Z</dcterms:created>
  <dcterms:modified xsi:type="dcterms:W3CDTF">2020-10-01T08:20:00Z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19017/16</vt:lpwstr>
  </property>
  <property fmtid="{D5CDD505-2E9C-101B-9397-08002B2CF9AE}" pid="4" name="CASEID">
    <vt:lpwstr>1192515</vt:lpwstr>
  </property>
  <property fmtid="{D5CDD505-2E9C-101B-9397-08002B2CF9AE}" pid="5" name="ContentTypeId">
    <vt:lpwstr>0x010100558EB02BDB9E204AB350EDD385B68E10</vt:lpwstr>
  </property>
</Properties>
</file>