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A2E14" w14:textId="77777777" w:rsidR="00480567" w:rsidRDefault="00480567" w:rsidP="00480567">
      <w:pPr>
        <w:jc w:val="center"/>
        <w:rPr>
          <w:rFonts w:eastAsiaTheme="minorHAnsi"/>
        </w:rPr>
      </w:pPr>
      <w:r>
        <w:rPr>
          <w:rStyle w:val="s4f807e54"/>
          <w:rFonts w:ascii="Arial" w:hAnsi="Arial" w:cs="Arial"/>
          <w:sz w:val="18"/>
          <w:szCs w:val="18"/>
        </w:rPr>
        <w:t>© Copyright for the Polish translation by Naczelny Sąd Administracyjny, Warszawa 2022</w:t>
      </w:r>
    </w:p>
    <w:p w14:paraId="1B3BD8C1" w14:textId="77777777" w:rsidR="00431A2C" w:rsidRPr="00701544" w:rsidRDefault="00431A2C" w:rsidP="00701544">
      <w:pPr>
        <w:jc w:val="center"/>
        <w:rPr>
          <w:lang w:val="en-GB"/>
        </w:rPr>
      </w:pPr>
      <w:bookmarkStart w:id="0" w:name="_GoBack"/>
      <w:bookmarkEnd w:id="0"/>
    </w:p>
    <w:p w14:paraId="61F725AC" w14:textId="77777777" w:rsidR="00431A2C" w:rsidRPr="00701544" w:rsidRDefault="00431A2C" w:rsidP="00701544">
      <w:pPr>
        <w:jc w:val="center"/>
        <w:rPr>
          <w:lang w:val="en-GB"/>
        </w:rPr>
      </w:pPr>
    </w:p>
    <w:p w14:paraId="616D3536" w14:textId="77777777" w:rsidR="00431A2C" w:rsidRPr="00663DBE" w:rsidRDefault="00431A2C" w:rsidP="00701544">
      <w:pPr>
        <w:keepNext/>
        <w:keepLines/>
        <w:spacing w:after="280"/>
        <w:jc w:val="center"/>
        <w:rPr>
          <w:rFonts w:asciiTheme="majorHAnsi" w:hAnsiTheme="majorHAnsi"/>
        </w:rPr>
      </w:pPr>
      <w:r w:rsidRPr="00663DBE">
        <w:rPr>
          <w:rFonts w:asciiTheme="majorHAnsi" w:hAnsiTheme="majorHAnsi"/>
        </w:rPr>
        <w:t>PIĄTA SEKCJA</w:t>
      </w:r>
    </w:p>
    <w:p w14:paraId="359F50E1" w14:textId="77777777" w:rsidR="00431A2C" w:rsidRPr="00663DBE" w:rsidRDefault="00431A2C" w:rsidP="00701544">
      <w:pPr>
        <w:keepNext/>
        <w:keepLines/>
        <w:spacing w:after="280"/>
        <w:jc w:val="center"/>
        <w:rPr>
          <w:rFonts w:asciiTheme="majorHAnsi" w:hAnsiTheme="majorHAnsi"/>
        </w:rPr>
      </w:pPr>
    </w:p>
    <w:p w14:paraId="3BEE8FAC" w14:textId="77777777" w:rsidR="00431A2C" w:rsidRPr="00663DBE" w:rsidRDefault="00431A2C" w:rsidP="00701544">
      <w:pPr>
        <w:keepNext/>
        <w:keepLines/>
        <w:spacing w:before="1320" w:after="280"/>
        <w:contextualSpacing/>
        <w:jc w:val="center"/>
        <w:rPr>
          <w:rFonts w:eastAsiaTheme="minorHAnsi"/>
          <w:b/>
        </w:rPr>
      </w:pPr>
      <w:r w:rsidRPr="00663DBE">
        <w:rPr>
          <w:b/>
        </w:rPr>
        <w:t>SPRAWA BREYER PRZECIWKO NIEMCOM</w:t>
      </w:r>
    </w:p>
    <w:p w14:paraId="4A0A7B59" w14:textId="77777777" w:rsidR="00431A2C" w:rsidRPr="00663DBE" w:rsidRDefault="00431A2C" w:rsidP="00701544">
      <w:pPr>
        <w:keepNext/>
        <w:keepLines/>
        <w:tabs>
          <w:tab w:val="right" w:pos="7938"/>
        </w:tabs>
        <w:jc w:val="center"/>
        <w:rPr>
          <w:rFonts w:eastAsiaTheme="minorHAnsi"/>
          <w:i/>
        </w:rPr>
      </w:pPr>
      <w:r w:rsidRPr="00663DBE">
        <w:rPr>
          <w:i/>
        </w:rPr>
        <w:t>(Skarga nr 50001/12)</w:t>
      </w:r>
    </w:p>
    <w:p w14:paraId="0F2AD236" w14:textId="77777777" w:rsidR="00431A2C" w:rsidRPr="00663DBE" w:rsidRDefault="00431A2C" w:rsidP="00701544">
      <w:pPr>
        <w:keepNext/>
        <w:keepLines/>
        <w:spacing w:after="280"/>
        <w:jc w:val="center"/>
        <w:rPr>
          <w:rFonts w:asciiTheme="majorHAnsi" w:hAnsiTheme="majorHAnsi"/>
        </w:rPr>
      </w:pPr>
    </w:p>
    <w:p w14:paraId="3D7FB356" w14:textId="77777777" w:rsidR="00431A2C" w:rsidRPr="00663DBE" w:rsidRDefault="00431A2C" w:rsidP="00701544">
      <w:pPr>
        <w:keepNext/>
        <w:keepLines/>
        <w:spacing w:after="280"/>
        <w:jc w:val="center"/>
        <w:rPr>
          <w:rFonts w:asciiTheme="majorHAnsi" w:hAnsiTheme="majorHAnsi"/>
        </w:rPr>
      </w:pPr>
    </w:p>
    <w:p w14:paraId="670FC461" w14:textId="77777777" w:rsidR="00431A2C" w:rsidRPr="00663DBE" w:rsidRDefault="00431A2C" w:rsidP="00701544">
      <w:pPr>
        <w:keepNext/>
        <w:keepLines/>
        <w:spacing w:after="480"/>
        <w:jc w:val="center"/>
        <w:rPr>
          <w:rFonts w:asciiTheme="majorHAnsi" w:hAnsiTheme="majorHAnsi"/>
        </w:rPr>
      </w:pPr>
      <w:r w:rsidRPr="00663DBE">
        <w:rPr>
          <w:rFonts w:asciiTheme="majorHAnsi" w:hAnsiTheme="majorHAnsi"/>
        </w:rPr>
        <w:t>WYROK</w:t>
      </w:r>
    </w:p>
    <w:p w14:paraId="62EDAAC8" w14:textId="77777777" w:rsidR="00431A2C" w:rsidRPr="00663DBE" w:rsidRDefault="00431A2C" w:rsidP="00701544">
      <w:pPr>
        <w:keepNext/>
        <w:keepLines/>
        <w:pBdr>
          <w:top w:val="single" w:sz="4" w:space="1" w:color="auto"/>
          <w:left w:val="single" w:sz="4" w:space="4" w:color="auto"/>
          <w:bottom w:val="single" w:sz="4" w:space="1" w:color="auto"/>
          <w:right w:val="single" w:sz="4" w:space="4" w:color="auto"/>
        </w:pBdr>
        <w:spacing w:after="480"/>
        <w:rPr>
          <w:rFonts w:cstheme="minorHAnsi"/>
        </w:rPr>
      </w:pPr>
      <w:r w:rsidRPr="00663DBE">
        <w:t>Art. 8 • Poszanowanie życia prywatnego • Spoczywający na usługodawcach obowiązek przechowywania danych osobowych użytkowników przedpłaconych kart SIM do telefonów komórkowych i udostępniania ich na żądanie władz • Ingerencja dotycząca ograniczonego zbioru danych • Wyszukiwanie danych przez władze połączone z odpowiednimi zabezpieczeniami • Kwestionowane przechowywanie proporcjonalne do uprawnionych celów ochrony bezpieczeństwa narodowego i zwalczania przestępczości</w:t>
      </w:r>
    </w:p>
    <w:p w14:paraId="52BDA9ED" w14:textId="77777777" w:rsidR="00431A2C" w:rsidRPr="00663DBE" w:rsidRDefault="00431A2C" w:rsidP="00701544">
      <w:pPr>
        <w:keepNext/>
        <w:keepLines/>
        <w:spacing w:after="280"/>
        <w:jc w:val="center"/>
        <w:rPr>
          <w:rFonts w:asciiTheme="majorHAnsi" w:hAnsiTheme="majorHAnsi"/>
        </w:rPr>
      </w:pPr>
      <w:r w:rsidRPr="00663DBE">
        <w:rPr>
          <w:rFonts w:asciiTheme="majorHAnsi" w:hAnsiTheme="majorHAnsi"/>
        </w:rPr>
        <w:t>STRASBURG</w:t>
      </w:r>
    </w:p>
    <w:p w14:paraId="512CB8D2" w14:textId="77777777" w:rsidR="00431A2C" w:rsidRPr="00663DBE" w:rsidRDefault="00431A2C" w:rsidP="00701544">
      <w:pPr>
        <w:keepNext/>
        <w:keepLines/>
        <w:spacing w:after="280"/>
        <w:jc w:val="center"/>
        <w:rPr>
          <w:rFonts w:asciiTheme="majorHAnsi" w:hAnsiTheme="majorHAnsi"/>
        </w:rPr>
      </w:pPr>
      <w:r w:rsidRPr="00663DBE">
        <w:rPr>
          <w:rFonts w:asciiTheme="majorHAnsi" w:hAnsiTheme="majorHAnsi"/>
        </w:rPr>
        <w:t>30 stycznia 2020 r.</w:t>
      </w:r>
    </w:p>
    <w:p w14:paraId="3BBB3452" w14:textId="77777777" w:rsidR="00431A2C" w:rsidRPr="00684B32" w:rsidRDefault="00431A2C" w:rsidP="00701544">
      <w:pPr>
        <w:keepNext/>
        <w:keepLines/>
        <w:spacing w:after="280"/>
        <w:jc w:val="center"/>
        <w:rPr>
          <w:rFonts w:asciiTheme="majorHAnsi" w:hAnsiTheme="majorHAnsi"/>
        </w:rPr>
      </w:pPr>
    </w:p>
    <w:p w14:paraId="17D2F413" w14:textId="77777777" w:rsidR="00431A2C" w:rsidRPr="00663DBE" w:rsidRDefault="00431A2C" w:rsidP="00701544">
      <w:pPr>
        <w:pStyle w:val="jucase0"/>
        <w:ind w:firstLine="0"/>
        <w:jc w:val="center"/>
        <w:rPr>
          <w:color w:val="FF0000"/>
          <w:sz w:val="28"/>
          <w:szCs w:val="28"/>
          <w:u w:val="single"/>
        </w:rPr>
      </w:pPr>
      <w:r w:rsidRPr="00663DBE">
        <w:rPr>
          <w:color w:val="FF0000"/>
          <w:sz w:val="28"/>
          <w:szCs w:val="28"/>
          <w:u w:val="single"/>
        </w:rPr>
        <w:t>OSTATECZNY</w:t>
      </w:r>
    </w:p>
    <w:p w14:paraId="12EA3EEB" w14:textId="77777777" w:rsidR="00431A2C" w:rsidRPr="00663DBE" w:rsidRDefault="00431A2C" w:rsidP="00701544">
      <w:pPr>
        <w:pStyle w:val="jupara"/>
        <w:tabs>
          <w:tab w:val="left" w:pos="4650"/>
        </w:tabs>
        <w:ind w:firstLine="0"/>
        <w:jc w:val="center"/>
        <w:rPr>
          <w:color w:val="FF0000"/>
          <w:sz w:val="28"/>
          <w:szCs w:val="28"/>
        </w:rPr>
      </w:pPr>
    </w:p>
    <w:p w14:paraId="3F7C71D2" w14:textId="77777777" w:rsidR="00431A2C" w:rsidRPr="00663DBE" w:rsidRDefault="00431A2C" w:rsidP="00701544">
      <w:pPr>
        <w:pStyle w:val="jupara"/>
        <w:ind w:firstLine="0"/>
        <w:jc w:val="center"/>
        <w:rPr>
          <w:color w:val="FF0000"/>
          <w:sz w:val="28"/>
          <w:szCs w:val="28"/>
        </w:rPr>
      </w:pPr>
      <w:r w:rsidRPr="00663DBE">
        <w:rPr>
          <w:color w:val="FF0000"/>
          <w:sz w:val="28"/>
          <w:szCs w:val="28"/>
        </w:rPr>
        <w:t>07/09/2020 r.</w:t>
      </w:r>
    </w:p>
    <w:p w14:paraId="2D5AEA6F" w14:textId="77777777" w:rsidR="00D62936" w:rsidRPr="00663DBE" w:rsidRDefault="00D62936" w:rsidP="00701544">
      <w:pPr>
        <w:jc w:val="center"/>
        <w:rPr>
          <w:i/>
          <w:iCs/>
          <w:sz w:val="22"/>
        </w:rPr>
      </w:pPr>
    </w:p>
    <w:p w14:paraId="13E074CD" w14:textId="77777777" w:rsidR="00D62936" w:rsidRPr="00663DBE" w:rsidRDefault="00D62936" w:rsidP="00701544">
      <w:pPr>
        <w:jc w:val="center"/>
        <w:rPr>
          <w:i/>
          <w:iCs/>
          <w:sz w:val="22"/>
        </w:rPr>
      </w:pPr>
    </w:p>
    <w:p w14:paraId="1690341D" w14:textId="77777777" w:rsidR="00A8375F" w:rsidRDefault="00A8375F" w:rsidP="00A8375F">
      <w:pPr>
        <w:jc w:val="center"/>
        <w:rPr>
          <w:i/>
          <w:iCs/>
          <w:sz w:val="22"/>
        </w:rPr>
      </w:pPr>
      <w:r>
        <w:rPr>
          <w:i/>
          <w:sz w:val="22"/>
        </w:rPr>
        <w:t>Wyrok ten stał się ostateczny na podstawie art. 44 § 2 Konwencji. Może podlegać korekcie redakcyjnej.</w:t>
      </w:r>
    </w:p>
    <w:p w14:paraId="3C1EAEA8" w14:textId="77777777" w:rsidR="00431A2C" w:rsidRPr="00663DBE" w:rsidRDefault="00431A2C" w:rsidP="00701544">
      <w:pPr>
        <w:jc w:val="left"/>
        <w:sectPr w:rsidR="00431A2C" w:rsidRPr="00663DBE">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14:paraId="001F2FB0" w14:textId="77777777" w:rsidR="00431A2C" w:rsidRPr="00663DBE" w:rsidRDefault="00431A2C" w:rsidP="00701544">
      <w:pPr>
        <w:ind w:firstLine="284"/>
        <w:jc w:val="left"/>
        <w:rPr>
          <w:b/>
        </w:rPr>
      </w:pPr>
      <w:r w:rsidRPr="00663DBE">
        <w:rPr>
          <w:b/>
        </w:rPr>
        <w:lastRenderedPageBreak/>
        <w:t>W sprawie Breyer przeciwko Niemcom,</w:t>
      </w:r>
    </w:p>
    <w:p w14:paraId="47751F72" w14:textId="77777777" w:rsidR="00431A2C" w:rsidRPr="00663DBE" w:rsidRDefault="00431A2C" w:rsidP="00701544">
      <w:pPr>
        <w:pStyle w:val="ECHRPara"/>
      </w:pPr>
      <w:r w:rsidRPr="00663DBE">
        <w:t>Europejski Trybunał Praw Człowieka (czwarta sekcja), zasiadając jako Izba w składzie:</w:t>
      </w:r>
    </w:p>
    <w:p w14:paraId="1274A6CB" w14:textId="77777777" w:rsidR="00C464E3" w:rsidRPr="00663DBE" w:rsidRDefault="00431A2C" w:rsidP="00701544">
      <w:pPr>
        <w:pStyle w:val="ECHRDecisionBody"/>
        <w:rPr>
          <w:i/>
        </w:rPr>
      </w:pPr>
      <w:r w:rsidRPr="00663DBE">
        <w:tab/>
        <w:t>Yonko Grozev,</w:t>
      </w:r>
      <w:r w:rsidRPr="00663DBE">
        <w:rPr>
          <w:i/>
        </w:rPr>
        <w:t xml:space="preserve"> Przewodniczący,</w:t>
      </w:r>
    </w:p>
    <w:p w14:paraId="5A3B4151" w14:textId="14FCA2AB" w:rsidR="00C464E3" w:rsidRPr="00663DBE" w:rsidRDefault="00431A2C" w:rsidP="00701544">
      <w:pPr>
        <w:pStyle w:val="ECHRDecisionBody"/>
      </w:pPr>
      <w:r w:rsidRPr="00663DBE">
        <w:tab/>
        <w:t>Angelika Nußberger,</w:t>
      </w:r>
    </w:p>
    <w:p w14:paraId="3F1F35AB" w14:textId="3AF93E02" w:rsidR="00C464E3" w:rsidRPr="00663DBE" w:rsidRDefault="00431A2C" w:rsidP="00701544">
      <w:pPr>
        <w:pStyle w:val="ECHRDecisionBody"/>
      </w:pPr>
      <w:r w:rsidRPr="00663DBE">
        <w:tab/>
        <w:t>Síofra O’Leary,</w:t>
      </w:r>
    </w:p>
    <w:p w14:paraId="531F3CE6" w14:textId="06CC9BEF" w:rsidR="00C464E3" w:rsidRPr="00663DBE" w:rsidRDefault="00431A2C" w:rsidP="00701544">
      <w:pPr>
        <w:pStyle w:val="ECHRDecisionBody"/>
      </w:pPr>
      <w:r w:rsidRPr="00663DBE">
        <w:tab/>
        <w:t>Carlo Ranzoni,</w:t>
      </w:r>
    </w:p>
    <w:p w14:paraId="1B4F18E5" w14:textId="7286E50E" w:rsidR="00C464E3" w:rsidRPr="00663DBE" w:rsidRDefault="00431A2C" w:rsidP="00701544">
      <w:pPr>
        <w:pStyle w:val="ECHRDecisionBody"/>
      </w:pPr>
      <w:r w:rsidRPr="00663DBE">
        <w:tab/>
        <w:t>Mārtiņš Mits,</w:t>
      </w:r>
    </w:p>
    <w:p w14:paraId="37A40FC1" w14:textId="3C0E43FF" w:rsidR="00C464E3" w:rsidRPr="00663DBE" w:rsidRDefault="00431A2C" w:rsidP="00701544">
      <w:pPr>
        <w:pStyle w:val="ECHRDecisionBody"/>
      </w:pPr>
      <w:r w:rsidRPr="00663DBE">
        <w:tab/>
        <w:t>Lәtif Hüseynov,</w:t>
      </w:r>
    </w:p>
    <w:p w14:paraId="2B090B20" w14:textId="0A53557F" w:rsidR="00C464E3" w:rsidRPr="00663DBE" w:rsidRDefault="00431A2C" w:rsidP="00701544">
      <w:pPr>
        <w:pStyle w:val="ECHRDecisionBody"/>
        <w:rPr>
          <w:iCs/>
        </w:rPr>
      </w:pPr>
      <w:r w:rsidRPr="00663DBE">
        <w:tab/>
        <w:t>Lado Chanturia,</w:t>
      </w:r>
      <w:r w:rsidRPr="00663DBE">
        <w:rPr>
          <w:i/>
        </w:rPr>
        <w:t xml:space="preserve"> sędziowie</w:t>
      </w:r>
      <w:r w:rsidRPr="00663DBE">
        <w:t>,</w:t>
      </w:r>
    </w:p>
    <w:p w14:paraId="73442E35" w14:textId="3A03A408" w:rsidR="00431A2C" w:rsidRPr="00663DBE" w:rsidRDefault="00431A2C" w:rsidP="00701544">
      <w:pPr>
        <w:pStyle w:val="ECHRDecisionBody"/>
      </w:pPr>
      <w:r w:rsidRPr="00663DBE">
        <w:t xml:space="preserve">oraz Claudia Westerdiek, </w:t>
      </w:r>
      <w:r w:rsidRPr="00663DBE">
        <w:rPr>
          <w:i/>
        </w:rPr>
        <w:t xml:space="preserve">Kanclerz </w:t>
      </w:r>
      <w:r w:rsidRPr="00663DBE">
        <w:rPr>
          <w:i/>
          <w:iCs/>
        </w:rPr>
        <w:t>Sekcji</w:t>
      </w:r>
      <w:r w:rsidRPr="00663DBE">
        <w:t>,</w:t>
      </w:r>
    </w:p>
    <w:p w14:paraId="19AD8EA8" w14:textId="77777777" w:rsidR="00431A2C" w:rsidRPr="00663DBE" w:rsidRDefault="00431A2C" w:rsidP="00701544">
      <w:pPr>
        <w:pStyle w:val="ECHRPara"/>
      </w:pPr>
      <w:r w:rsidRPr="00663DBE">
        <w:t>obradując na posiedzeniu niejawnym w dniu 3 grudnia 2019 roku,</w:t>
      </w:r>
    </w:p>
    <w:p w14:paraId="32468FFC" w14:textId="77777777" w:rsidR="00431A2C" w:rsidRPr="00663DBE" w:rsidRDefault="00431A2C" w:rsidP="00701544">
      <w:pPr>
        <w:pStyle w:val="ECHRPara"/>
      </w:pPr>
      <w:r w:rsidRPr="00663DBE">
        <w:t>wydaje następujący wyrok, który został przyjęty w tym dniu:</w:t>
      </w:r>
    </w:p>
    <w:p w14:paraId="580E7EED" w14:textId="77777777" w:rsidR="00431A2C" w:rsidRPr="00663DBE" w:rsidRDefault="00431A2C" w:rsidP="00701544">
      <w:pPr>
        <w:pStyle w:val="ECHRTitle1"/>
      </w:pPr>
      <w:r w:rsidRPr="00663DBE">
        <w:t>POSTĘPOWANIE</w:t>
      </w:r>
    </w:p>
    <w:p w14:paraId="3F2835C5" w14:textId="472EE13F" w:rsidR="00431A2C" w:rsidRPr="00663DBE" w:rsidRDefault="00927DE7" w:rsidP="00701544">
      <w:pPr>
        <w:pStyle w:val="ECHRPara"/>
      </w:pPr>
      <w:r>
        <w:fldChar w:fldCharType="begin"/>
      </w:r>
      <w:r>
        <w:instrText xml:space="preserve"> SEQ le</w:instrText>
      </w:r>
      <w:r>
        <w:instrText xml:space="preserve">vel0 \*arabic </w:instrText>
      </w:r>
      <w:r>
        <w:fldChar w:fldCharType="separate"/>
      </w:r>
      <w:r w:rsidR="00701544" w:rsidRPr="00663DBE">
        <w:t>1</w:t>
      </w:r>
      <w:r>
        <w:fldChar w:fldCharType="end"/>
      </w:r>
      <w:r w:rsidR="00431A2C" w:rsidRPr="00663DBE">
        <w:t>.  Sprawa wywodzi się ze skargi (nr 50001/12) przeciwko Republice Federalnej Niemiec, wniesionej do Trybunału na podstaw</w:t>
      </w:r>
      <w:r w:rsidR="00D62936" w:rsidRPr="00663DBE">
        <w:t xml:space="preserve">ie art. 34 Konwencji o ochronie </w:t>
      </w:r>
      <w:r w:rsidR="00431A2C" w:rsidRPr="00663DBE">
        <w:t>praw człowieka i podstawowych wolności („Konwencja") przez dwóch obywateli niemieckich, panów Patricka Breyera i Jonasa Breyera („skarżący") w dniu 27 lipca 2012 r.</w:t>
      </w:r>
    </w:p>
    <w:p w14:paraId="04A3A115" w14:textId="7FA646F5" w:rsidR="00431A2C" w:rsidRPr="00663DBE" w:rsidRDefault="00927DE7" w:rsidP="00701544">
      <w:pPr>
        <w:pStyle w:val="ECHRPara"/>
      </w:pPr>
      <w:r>
        <w:fldChar w:fldCharType="begin"/>
      </w:r>
      <w:r>
        <w:instrText xml:space="preserve"> SEQ level0 \*arabic </w:instrText>
      </w:r>
      <w:r>
        <w:fldChar w:fldCharType="separate"/>
      </w:r>
      <w:r w:rsidR="00701544" w:rsidRPr="00663DBE">
        <w:t>2</w:t>
      </w:r>
      <w:r>
        <w:fldChar w:fldCharType="end"/>
      </w:r>
      <w:r w:rsidR="00431A2C" w:rsidRPr="00663DBE">
        <w:t>.  Rząd niemiecki („Rząd”) był reprezentowany przez swoich Pełnomocników, pana H.-J. Behrensa i panią  K. Behr z Federalnego Ministerstwa Sprawiedliwości i Ochrony Konsumentów.</w:t>
      </w:r>
    </w:p>
    <w:p w14:paraId="1467664B" w14:textId="376E3406" w:rsidR="00431A2C" w:rsidRPr="00663DBE" w:rsidRDefault="00927DE7" w:rsidP="00701544">
      <w:pPr>
        <w:pStyle w:val="ECHRPara"/>
      </w:pPr>
      <w:r>
        <w:fldChar w:fldCharType="begin"/>
      </w:r>
      <w:r>
        <w:instrText xml:space="preserve"> SEQ level0 \*arabic </w:instrText>
      </w:r>
      <w:r>
        <w:fldChar w:fldCharType="separate"/>
      </w:r>
      <w:r w:rsidR="00701544" w:rsidRPr="00663DBE">
        <w:t>3</w:t>
      </w:r>
      <w:r>
        <w:fldChar w:fldCharType="end"/>
      </w:r>
      <w:r w:rsidR="00431A2C" w:rsidRPr="00663DBE">
        <w:t>.  Skarżący zarzucili na podstawie art. 8 i 10, że pewne ich dane osobowe, jako użytkowników przedpłaconych kart SIM do telefonów komórkowych, były przechowywane przez ich odpowiednich dostawców usług w związku z obowiązkiem prawnym przewidzianym w art. 111 ustawy telekomunikacyjnej.</w:t>
      </w:r>
    </w:p>
    <w:p w14:paraId="5DCBFF8B" w14:textId="6E36C370" w:rsidR="00431A2C" w:rsidRPr="00663DBE" w:rsidRDefault="00927DE7" w:rsidP="00701544">
      <w:pPr>
        <w:pStyle w:val="ECHRPara"/>
      </w:pPr>
      <w:r>
        <w:fldChar w:fldCharType="begin"/>
      </w:r>
      <w:r>
        <w:instrText xml:space="preserve"> SEQ level0 \*arabic </w:instrText>
      </w:r>
      <w:r>
        <w:fldChar w:fldCharType="separate"/>
      </w:r>
      <w:r w:rsidR="00701544" w:rsidRPr="00663DBE">
        <w:t>4</w:t>
      </w:r>
      <w:r>
        <w:fldChar w:fldCharType="end"/>
      </w:r>
      <w:r w:rsidR="00431A2C" w:rsidRPr="00663DBE">
        <w:t>.  W dniu 21 marca września 2016 r. skarga została zakomunikowana Rządowi.</w:t>
      </w:r>
    </w:p>
    <w:p w14:paraId="76176F74" w14:textId="4044D136" w:rsidR="00431A2C" w:rsidRPr="00663DBE" w:rsidRDefault="00927DE7" w:rsidP="00701544">
      <w:pPr>
        <w:pStyle w:val="ECHRPara"/>
        <w:rPr>
          <w:u w:val="single"/>
        </w:rPr>
      </w:pPr>
      <w:r>
        <w:fldChar w:fldCharType="begin"/>
      </w:r>
      <w:r>
        <w:instrText xml:space="preserve"> SEQ level0 \*arabic </w:instrText>
      </w:r>
      <w:r>
        <w:fldChar w:fldCharType="separate"/>
      </w:r>
      <w:r w:rsidR="00701544" w:rsidRPr="00663DBE">
        <w:t>5</w:t>
      </w:r>
      <w:r>
        <w:fldChar w:fldCharType="end"/>
      </w:r>
      <w:r w:rsidR="00431A2C" w:rsidRPr="00663DBE">
        <w:t>.  Pisemne uwagi otrzymano od Privacy International i ARTICLE 19, którym Wiceprzewodniczący udzielił zgody na interwencję w charakterze stron trzecich (art. 36 ust. 2 Konwencji i Reguła 44 § 2 Regulaminu Trybunału).</w:t>
      </w:r>
    </w:p>
    <w:p w14:paraId="7C1BADEC" w14:textId="77777777" w:rsidR="00431A2C" w:rsidRPr="00663DBE" w:rsidRDefault="00431A2C" w:rsidP="00701544">
      <w:pPr>
        <w:pStyle w:val="ECHRTitle1"/>
      </w:pPr>
      <w:r w:rsidRPr="00663DBE">
        <w:t>FAKTY</w:t>
      </w:r>
    </w:p>
    <w:p w14:paraId="7B96EB0A" w14:textId="2C8C5CA7" w:rsidR="001D5A4F" w:rsidRPr="00663DBE" w:rsidRDefault="001D5A4F" w:rsidP="001D5A4F">
      <w:pPr>
        <w:pStyle w:val="ECHRPara"/>
        <w:ind w:firstLine="0"/>
        <w:rPr>
          <w:i/>
          <w:iCs/>
        </w:rPr>
      </w:pPr>
      <w:r w:rsidRPr="00663DBE">
        <w:rPr>
          <w:i/>
          <w:iCs/>
        </w:rPr>
        <w:t>« [Paragrafy 5 – 58 wyroku pominięto i zastąpiono tłumaczeniem poniższego streszczenia przygotowanego przez Kancelarię Europejskiego Trybunału Praw Człowieka</w:t>
      </w:r>
    </w:p>
    <w:p w14:paraId="67C3E640" w14:textId="77777777" w:rsidR="001D5A4F" w:rsidRPr="00663DBE" w:rsidRDefault="001D5A4F" w:rsidP="001D5A4F">
      <w:pPr>
        <w:pStyle w:val="ECHRPara"/>
        <w:ind w:firstLine="0"/>
        <w:rPr>
          <w:i/>
          <w:iCs/>
        </w:rPr>
      </w:pPr>
    </w:p>
    <w:p w14:paraId="61651CC2" w14:textId="283473D9" w:rsidR="001D5A4F" w:rsidRPr="00663DBE" w:rsidRDefault="001D5A4F" w:rsidP="001D5A4F">
      <w:pPr>
        <w:pStyle w:val="ECHRPara"/>
        <w:rPr>
          <w:u w:val="single"/>
        </w:rPr>
      </w:pPr>
      <w:r w:rsidRPr="00663DBE">
        <w:rPr>
          <w:i/>
          <w:iCs/>
          <w:u w:val="single"/>
        </w:rPr>
        <w:t>Streszczenie stanu faktycznego</w:t>
      </w:r>
      <w:r w:rsidRPr="00663DBE">
        <w:rPr>
          <w:rStyle w:val="Odwoanieprzypisudolnego"/>
          <w:u w:val="single"/>
        </w:rPr>
        <w:footnoteReference w:id="1"/>
      </w:r>
      <w:r w:rsidRPr="00663DBE">
        <w:rPr>
          <w:u w:val="single"/>
        </w:rPr>
        <w:t>:</w:t>
      </w:r>
    </w:p>
    <w:p w14:paraId="0A8CB1BC" w14:textId="18B88573" w:rsidR="001D5A4F" w:rsidRPr="00663DBE" w:rsidRDefault="001D5A4F" w:rsidP="001D5A4F">
      <w:pPr>
        <w:pStyle w:val="ECHRPara"/>
        <w:rPr>
          <w:u w:val="single"/>
        </w:rPr>
      </w:pPr>
    </w:p>
    <w:p w14:paraId="0180986B" w14:textId="00CDC3D2" w:rsidR="001D5A4F" w:rsidRPr="00663DBE" w:rsidRDefault="001D5A4F" w:rsidP="001D5A4F">
      <w:pPr>
        <w:pStyle w:val="ClinContent"/>
        <w:rPr>
          <w:rFonts w:ascii="Times New Roman" w:hAnsi="Times New Roman"/>
          <w:sz w:val="24"/>
        </w:rPr>
      </w:pPr>
      <w:r w:rsidRPr="00663DBE">
        <w:rPr>
          <w:rFonts w:ascii="Times New Roman" w:hAnsi="Times New Roman"/>
          <w:sz w:val="24"/>
        </w:rPr>
        <w:t xml:space="preserve">W 2004 r. ustawa telekomunikacyjna nałożyła na dostawców usług obowiązek zbierania różnych danych osobowych wszystkich ich klientów i przechowywania ich wraz z przydzielonym numerem telefonu, nawet jeśli nie było to konieczne do celów rozliczeń lub z innych powodów wynikających z umowy. </w:t>
      </w:r>
    </w:p>
    <w:p w14:paraId="3D63F9D1" w14:textId="77777777" w:rsidR="001D5A4F" w:rsidRPr="00663DBE" w:rsidRDefault="001D5A4F" w:rsidP="001D5A4F">
      <w:pPr>
        <w:pStyle w:val="ClinContent"/>
        <w:rPr>
          <w:rFonts w:ascii="Times New Roman" w:hAnsi="Times New Roman"/>
          <w:sz w:val="24"/>
        </w:rPr>
      </w:pPr>
      <w:r w:rsidRPr="00663DBE">
        <w:rPr>
          <w:rFonts w:ascii="Times New Roman" w:hAnsi="Times New Roman"/>
          <w:sz w:val="24"/>
        </w:rPr>
        <w:t>Pobrania i przekazania danych mogły żądać różne organy publiczne bez wymogu przedstawienia nakazu sądu i powiadomienia osób zainteresowanych. Wnioski o pobranie danych mogły być pod pewnymi warunkami zautomatyzowane i skutkować przedłożeniem list opartych jedynie na podobieństwie nazwisk lub numerów (zapytania o dane częściowe). Takie wnioski o informacje były dopuszczalne, gdy były uznane za konieczne „w celu ścigania przestępstw karnych lub administracyjnych, zapobieżenia niebezpieczeństwu oraz wykonywania zadań wywiadowczych”.</w:t>
      </w:r>
    </w:p>
    <w:p w14:paraId="3F73A291" w14:textId="77777777" w:rsidR="001D5A4F" w:rsidRPr="00663DBE" w:rsidRDefault="001D5A4F" w:rsidP="001D5A4F">
      <w:pPr>
        <w:pStyle w:val="ClinContent"/>
        <w:rPr>
          <w:rFonts w:ascii="Times New Roman" w:hAnsi="Times New Roman"/>
          <w:sz w:val="24"/>
        </w:rPr>
      </w:pPr>
      <w:r w:rsidRPr="00663DBE">
        <w:rPr>
          <w:rFonts w:ascii="Times New Roman" w:hAnsi="Times New Roman"/>
          <w:sz w:val="24"/>
        </w:rPr>
        <w:t xml:space="preserve">Skarżący nabyli przedpłacone karty SIM, a zatem przy aktywacji tych kart byli zobowiązani do zarejestrowania swoich nazwisk, adresów oraz dat urodzenia u swoich dostawców usług. Złożyli odwołanie do Federalnego Trybunału Konstytucyjnego, ale bez powodzenia. </w:t>
      </w:r>
    </w:p>
    <w:p w14:paraId="5230593C" w14:textId="77777777" w:rsidR="001D5A4F" w:rsidRPr="00663DBE" w:rsidRDefault="001D5A4F" w:rsidP="001D5A4F">
      <w:pPr>
        <w:pStyle w:val="ClinContent"/>
        <w:rPr>
          <w:rFonts w:ascii="Times New Roman" w:hAnsi="Times New Roman"/>
          <w:sz w:val="24"/>
        </w:rPr>
      </w:pPr>
      <w:r w:rsidRPr="00663DBE">
        <w:rPr>
          <w:rFonts w:ascii="Times New Roman" w:hAnsi="Times New Roman"/>
          <w:sz w:val="24"/>
        </w:rPr>
        <w:t xml:space="preserve">Aby zachować ten sam temporalny zakres badania sprawy co wskazany wyżej sąd krajowy, Trybunał zbadał zaskarżone przepisy według stanu obowiązującego w dniu 1 stycznia 2008 r. </w:t>
      </w:r>
    </w:p>
    <w:p w14:paraId="5A35045B" w14:textId="77777777" w:rsidR="001D5A4F" w:rsidRPr="00663DBE" w:rsidRDefault="001D5A4F" w:rsidP="001D5A4F">
      <w:pPr>
        <w:pStyle w:val="ECHRPara"/>
        <w:rPr>
          <w:u w:val="single"/>
        </w:rPr>
      </w:pPr>
    </w:p>
    <w:p w14:paraId="0FA184D6" w14:textId="77777777" w:rsidR="00431A2C" w:rsidRPr="00663DBE" w:rsidRDefault="00431A2C" w:rsidP="00701544">
      <w:pPr>
        <w:pStyle w:val="ECHRTitle1"/>
      </w:pPr>
      <w:r w:rsidRPr="00663DBE">
        <w:t>PRAWO</w:t>
      </w:r>
    </w:p>
    <w:p w14:paraId="4271BBC4" w14:textId="77777777" w:rsidR="00431A2C" w:rsidRPr="00663DBE" w:rsidRDefault="00431A2C" w:rsidP="00701544">
      <w:pPr>
        <w:pStyle w:val="ECHRHeading1"/>
        <w:tabs>
          <w:tab w:val="clear" w:pos="357"/>
        </w:tabs>
        <w:ind w:left="284" w:firstLine="0"/>
      </w:pPr>
      <w:r w:rsidRPr="00663DBE">
        <w:t>ZARZUT NARUSZENIA ART. 8 I ART. 10 KONWENCJI</w:t>
      </w:r>
    </w:p>
    <w:p w14:paraId="203D269F" w14:textId="0918267E" w:rsidR="00431A2C" w:rsidRPr="00663DBE" w:rsidRDefault="00927DE7" w:rsidP="00701544">
      <w:pPr>
        <w:pStyle w:val="ECHRPara"/>
      </w:pPr>
      <w:r>
        <w:fldChar w:fldCharType="begin"/>
      </w:r>
      <w:r>
        <w:instrText xml:space="preserve"> SEQ level0 \*arabic </w:instrText>
      </w:r>
      <w:r>
        <w:fldChar w:fldCharType="separate"/>
      </w:r>
      <w:r w:rsidR="00701544" w:rsidRPr="00663DBE">
        <w:t>59</w:t>
      </w:r>
      <w:r>
        <w:fldChar w:fldCharType="end"/>
      </w:r>
      <w:r w:rsidR="00431A2C" w:rsidRPr="00663DBE">
        <w:t xml:space="preserve">.  Skarżący zarzucili, że pewne ich dane osobowe, jako użytkowników przedpłaconych kart SIM do telefonów komórkowych, były przechowywane przez odpowiednich dostawców ich usług telekomunikacyjnych w związku z obowiązkiem prawnym przewidzianym </w:t>
      </w:r>
      <w:r w:rsidR="00431A2C" w:rsidRPr="00663DBE">
        <w:lastRenderedPageBreak/>
        <w:t>w art. 111 ustawy telekomunikacyjnej. Powołali się na swoje prawo do poszanowania życia prywatnego i korespondencji przewidziane w art. 8 Konwencji oraz na wolność wyrażania opinii przewidzianą w art. 10 Konwencji, które w zakresie istotnym dla niniejszej sprawy brzmią następująco:</w:t>
      </w:r>
    </w:p>
    <w:p w14:paraId="64FF6220" w14:textId="77777777" w:rsidR="00431A2C" w:rsidRPr="00663DBE" w:rsidRDefault="00431A2C" w:rsidP="00701544">
      <w:pPr>
        <w:pStyle w:val="ECHRTitleCentre3"/>
      </w:pPr>
      <w:r w:rsidRPr="00663DBE">
        <w:t>Artykuł 8</w:t>
      </w:r>
    </w:p>
    <w:p w14:paraId="34644097" w14:textId="77777777" w:rsidR="00431A2C" w:rsidRPr="00663DBE" w:rsidRDefault="00431A2C" w:rsidP="00701544">
      <w:pPr>
        <w:pStyle w:val="ECHRParaQuote"/>
      </w:pPr>
      <w:r w:rsidRPr="00663DBE">
        <w:t>„1.  Każdy ma prawo do poszanowania swojego życia prywatnego ... i swojej korespondencji.</w:t>
      </w:r>
    </w:p>
    <w:p w14:paraId="050EA7F7" w14:textId="2D416691" w:rsidR="00431A2C" w:rsidRPr="00663DBE" w:rsidRDefault="00431A2C" w:rsidP="00701544">
      <w:pPr>
        <w:pStyle w:val="ECHRParaQuote"/>
      </w:pPr>
      <w:r w:rsidRPr="00663DBE">
        <w:t xml:space="preserve">2.  Niedopuszczalna jest ingerencja władzy publicznej w korzystanie z tego prawa z wyjątkiem przypadków przewidzianych przez ustawę i koniecznych w demokratycznym społeczeństwie z uwagi na bezpieczeństwo państwowe, bezpieczeństwo publiczne lub ..., </w:t>
      </w:r>
      <w:r w:rsidR="00D62936" w:rsidRPr="00663DBE">
        <w:t xml:space="preserve">ochronę porządku i zapobieganie </w:t>
      </w:r>
      <w:r w:rsidRPr="00663DBE">
        <w:t>przestępstwom...”</w:t>
      </w:r>
    </w:p>
    <w:p w14:paraId="1E4E70AB" w14:textId="77777777" w:rsidR="00431A2C" w:rsidRPr="00663DBE" w:rsidRDefault="00431A2C" w:rsidP="00701544">
      <w:pPr>
        <w:pStyle w:val="ECHRTitleCentre3"/>
      </w:pPr>
      <w:r w:rsidRPr="00663DBE">
        <w:t>Artykuł 10</w:t>
      </w:r>
    </w:p>
    <w:p w14:paraId="424523F7" w14:textId="500EA8C1" w:rsidR="00431A2C" w:rsidRPr="00663DBE" w:rsidRDefault="00431A2C" w:rsidP="00701544">
      <w:pPr>
        <w:pStyle w:val="ECHRParaQuote"/>
      </w:pPr>
      <w:r w:rsidRPr="00663DBE">
        <w:t>„1.  Każdy ma prawo do wolności wyrażania opinii. Prawo to obejmuje wolność posiadania poglądów oraz otrzymywania i</w:t>
      </w:r>
      <w:r w:rsidR="00D62936" w:rsidRPr="00663DBE">
        <w:t xml:space="preserve"> p</w:t>
      </w:r>
      <w:r w:rsidRPr="00663DBE">
        <w:t>rzekazywania informacji i idei bez ingerencji władz publicznych i bez względu na granice państwowe. ...</w:t>
      </w:r>
    </w:p>
    <w:p w14:paraId="71819E62" w14:textId="4A474F99" w:rsidR="00431A2C" w:rsidRPr="00663DBE" w:rsidRDefault="00431A2C" w:rsidP="00701544">
      <w:pPr>
        <w:pStyle w:val="ECHRParaQuote"/>
      </w:pPr>
      <w:r w:rsidRPr="00663DBE">
        <w:t>2.  Korzystanie z tych wolności pociągających za sobą obowiązki i odpowiedzialność może podlegać takim wymogom formalnym, warunkom, ograniczeniom i sankcjom, jakie są przewidziane przez ustawę i niezbędne w społeczeństwie demokratycznym w interesie bezpieczeństwa państwowego ... lub bezpieczeństwa publicznego ze wzgl</w:t>
      </w:r>
      <w:r w:rsidR="00D62936" w:rsidRPr="00663DBE">
        <w:t xml:space="preserve">ędu na konieczność zapobieżenia </w:t>
      </w:r>
      <w:r w:rsidRPr="00663DBE">
        <w:t>zakłóceniu porządku lub przestępstwu...”</w:t>
      </w:r>
    </w:p>
    <w:p w14:paraId="14A605C6" w14:textId="7D06275C" w:rsidR="00431A2C" w:rsidRPr="00663DBE" w:rsidRDefault="00431A2C" w:rsidP="00701544">
      <w:pPr>
        <w:pStyle w:val="ECHRHeading2"/>
      </w:pPr>
      <w:r w:rsidRPr="00663DBE">
        <w:t>A.</w:t>
      </w:r>
      <w:r w:rsidRPr="00663DBE">
        <w:tab/>
        <w:t>Zakres skargi i ocena Trybunału</w:t>
      </w:r>
    </w:p>
    <w:p w14:paraId="40382D42" w14:textId="77777777" w:rsidR="00431A2C" w:rsidRPr="00663DBE" w:rsidRDefault="00431A2C" w:rsidP="00701544">
      <w:pPr>
        <w:pStyle w:val="ECHRHeading3"/>
      </w:pPr>
      <w:r w:rsidRPr="00663DBE">
        <w:t>1.  Prawa wynikające z Konwencji podlegające ocenie</w:t>
      </w:r>
    </w:p>
    <w:p w14:paraId="462D1CE2" w14:textId="5DBEF2AB" w:rsidR="00431A2C" w:rsidRPr="00663DBE" w:rsidRDefault="00927DE7" w:rsidP="00701544">
      <w:pPr>
        <w:pStyle w:val="ECHRPara"/>
      </w:pPr>
      <w:r>
        <w:fldChar w:fldCharType="begin"/>
      </w:r>
      <w:r>
        <w:instrText xml:space="preserve"> SEQ level0 \*arabic </w:instrText>
      </w:r>
      <w:r>
        <w:fldChar w:fldCharType="separate"/>
      </w:r>
      <w:r w:rsidR="00701544" w:rsidRPr="00663DBE">
        <w:t>60</w:t>
      </w:r>
      <w:r>
        <w:fldChar w:fldCharType="end"/>
      </w:r>
      <w:r w:rsidR="00431A2C" w:rsidRPr="00663DBE">
        <w:t>.  Na wstępie Trybunał zauważa, że skarżący powołali się na art. 8 (prawo do poszanowania życia prywatnego i korespondencji) oraz art. 10 (prawo do anonimowej łączności jako aspekt wolności wyrażania opinii). Jednak zauważa również, że przed Trybunałem skarżący zakwestionowali jedynie zgodność art.111 ustawy telekomunikacyjnej z Konwencją. Nie skarżyli się wyraźnie na art. 112 lub 113 tej ustawy, które również były przedmiotem ich skargi przed Federalnym Trybunałem Konstytucyjnym, ani na żadne inne środki dotyczące nadzoru nad łącznością telefoniczną lub jej przechwytywania. Nie oznacza to jednak, że te inne przepisy ustawy telekomunikacyjnej nie okażą się istotne przy ocenie proporcjonalności ingerencji będącej przedmiotem skargi oraz jej funkcjonowania w praktyce (zob. paragrafy 97</w:t>
      </w:r>
      <w:r w:rsidR="00431A2C" w:rsidRPr="00663DBE">
        <w:noBreakHyphen/>
        <w:t>101 poniżej).</w:t>
      </w:r>
    </w:p>
    <w:p w14:paraId="4BB9F71F" w14:textId="3C80626C" w:rsidR="00431A2C" w:rsidRPr="00663DBE" w:rsidRDefault="00927DE7" w:rsidP="00701544">
      <w:pPr>
        <w:pStyle w:val="ECHRPara"/>
      </w:pPr>
      <w:r>
        <w:fldChar w:fldCharType="begin"/>
      </w:r>
      <w:r>
        <w:instrText xml:space="preserve"> SEQ level0 \*arabic </w:instrText>
      </w:r>
      <w:r>
        <w:fldChar w:fldCharType="separate"/>
      </w:r>
      <w:r w:rsidR="00701544" w:rsidRPr="00663DBE">
        <w:t>61</w:t>
      </w:r>
      <w:r>
        <w:fldChar w:fldCharType="end"/>
      </w:r>
      <w:r w:rsidR="00431A2C" w:rsidRPr="00663DBE">
        <w:t xml:space="preserve">.  Art. 111 ustawy telekomunikacyjnej dotyczy jedynie przechowywania danych abonenta, a mianowicie numeru telefonu, nazwiska i adresu, daty urodzenia oraz daty zawarcia umowy. Przepis ten nie obejmuje danych o ruchu, danych o lokalizacji ani danych ujawniających treść łączności. Ponadto skarżący nie zarzucili, że ich </w:t>
      </w:r>
      <w:r w:rsidR="00431A2C" w:rsidRPr="00663DBE">
        <w:lastRenderedPageBreak/>
        <w:t>przekazy zostały przechwycone lub że ich przekazy telekomunikacyjne zostały poddane jakimkolwiek innym środkom nadzoru. Ingerencja będąca przedmiotem skargi dotyczy przechowywania wyżej opisanego zbioru danych oraz możliwości dostępu władz krajowych do tego zbioru danych w pewnych określonych okolicznościach. Dlatego też, choć Trybunał ma na uwadze okoliczności przedmiotowego przechowywania danych oraz bliskości łączności telefonicznej i prawa do korespondencji, uważa, że kluczowym aspektem skargi skarżących jest przechowywanie ich danych osobowych, a nie jakakolwiek szczególna ingerencja w ich korespondencję lub wolność wyrażania opinii.</w:t>
      </w:r>
    </w:p>
    <w:p w14:paraId="384A451E" w14:textId="4766CA0E" w:rsidR="00431A2C" w:rsidRPr="00663DBE" w:rsidRDefault="00927DE7" w:rsidP="00701544">
      <w:pPr>
        <w:pStyle w:val="ECHRPara"/>
      </w:pPr>
      <w:r>
        <w:fldChar w:fldCharType="begin"/>
      </w:r>
      <w:r>
        <w:instrText xml:space="preserve"> SEQ level0 \*arabic </w:instrText>
      </w:r>
      <w:r>
        <w:fldChar w:fldCharType="separate"/>
      </w:r>
      <w:r w:rsidR="00701544" w:rsidRPr="00663DBE">
        <w:t>62</w:t>
      </w:r>
      <w:r>
        <w:fldChar w:fldCharType="end"/>
      </w:r>
      <w:r w:rsidR="00431A2C" w:rsidRPr="00663DBE">
        <w:t xml:space="preserve">.  Zatem w niniejszej sprawie Trybunał nie jest wzywany do rozstrzygnięcia, czy i w jakim zakresie można uznać, że art. 10 Konwencji gwarantuje użytkownikom usług telekomunikacyjnych prawo do anonimowości (zob. w odniesieniu do interesu użytkowników Internetu w nieujawnianiu ich tożsamości, </w:t>
      </w:r>
      <w:r w:rsidR="00431A2C" w:rsidRPr="00663DBE">
        <w:rPr>
          <w:i/>
          <w:iCs/>
        </w:rPr>
        <w:t>Delfi AS przeciwko Estonii</w:t>
      </w:r>
      <w:r w:rsidR="00431A2C" w:rsidRPr="00663DBE">
        <w:t xml:space="preserve"> [WI], nr 64569/09, § 147, 16 czerwca 2015 r.) oraz jak to prawo musiałoby być zrównoważone w stosunku do innych imperatywów (zob. mutatis mutandis, </w:t>
      </w:r>
      <w:r w:rsidR="00431A2C" w:rsidRPr="00663DBE">
        <w:rPr>
          <w:i/>
          <w:iCs/>
        </w:rPr>
        <w:t>K.U. przeciwko Finlandii</w:t>
      </w:r>
      <w:r w:rsidR="00431A2C" w:rsidRPr="00663DBE">
        <w:t>, nr 2872/02, § 49, 2 grudnia 2008 r.).</w:t>
      </w:r>
    </w:p>
    <w:p w14:paraId="144A561C" w14:textId="2B18E193" w:rsidR="00431A2C" w:rsidRPr="00663DBE" w:rsidRDefault="00927DE7" w:rsidP="00701544">
      <w:pPr>
        <w:pStyle w:val="ECHRPara"/>
      </w:pPr>
      <w:r>
        <w:fldChar w:fldCharType="begin"/>
      </w:r>
      <w:r>
        <w:instrText xml:space="preserve"> SEQ level0 \*arabic </w:instrText>
      </w:r>
      <w:r>
        <w:fldChar w:fldCharType="separate"/>
      </w:r>
      <w:r w:rsidR="00701544" w:rsidRPr="00663DBE">
        <w:t>63</w:t>
      </w:r>
      <w:r>
        <w:fldChar w:fldCharType="end"/>
      </w:r>
      <w:r w:rsidR="00431A2C" w:rsidRPr="00663DBE">
        <w:t>.  Podsumowując, Trybunał uznaje za właściwe zbadanie skarg skarżących wyłącznie pod kątem prawa do poszanowania życia prywatnego przewidzianego w art. 8 Konwencji.</w:t>
      </w:r>
    </w:p>
    <w:p w14:paraId="02D62B38" w14:textId="77777777" w:rsidR="00431A2C" w:rsidRPr="00663DBE" w:rsidRDefault="00431A2C" w:rsidP="00701544">
      <w:pPr>
        <w:pStyle w:val="ECHRHeading3"/>
      </w:pPr>
      <w:r w:rsidRPr="00663DBE">
        <w:t>2.  Zakres czasowy oceny</w:t>
      </w:r>
    </w:p>
    <w:p w14:paraId="6D44BBEA" w14:textId="37BC42F9" w:rsidR="00431A2C" w:rsidRPr="00663DBE" w:rsidRDefault="00927DE7" w:rsidP="00701544">
      <w:pPr>
        <w:pStyle w:val="ECHRPara"/>
      </w:pPr>
      <w:r>
        <w:fldChar w:fldCharType="begin"/>
      </w:r>
      <w:r>
        <w:instrText xml:space="preserve"> SEQ level0 \*arabic </w:instrText>
      </w:r>
      <w:r>
        <w:fldChar w:fldCharType="separate"/>
      </w:r>
      <w:r w:rsidR="00701544" w:rsidRPr="00663DBE">
        <w:t>64</w:t>
      </w:r>
      <w:r>
        <w:fldChar w:fldCharType="end"/>
      </w:r>
      <w:r w:rsidR="00431A2C" w:rsidRPr="00663DBE">
        <w:t>.  Trybunał zauważa, że dane abonenckie skarżących były tymczasowo przechowywane przez dostawcę usług telekomunikacyjnych od momentu rejestracji ich kart SIM. Zauważa również, że art. 111 ustawy telekomunikacyjnej został zmieniony w 2007 r. i 2016 r. Zauważa jednak, że w swoim wyroku z dnia 24 stycznia 2012 r. Federalny Trybunał Konstytucyjny zbadał ustawę telekomunikacyjną w brzmieniu obowiązującym w dniu 1 stycznia 2008 r., oraz że postępowanie dotyczące późniejszej nowelizacji ustawy telekomunikacyjnej z 2016 r. nadal toczy się przed Federalnym Trybunałem Konstytucyjnym (zob. paragrafy 11 i 28 powyżej). Trybunał zbada zatem odpowiednie przepisy w brzmieniu obowiązującym w dniu 1 stycznia 2008 r.</w:t>
      </w:r>
    </w:p>
    <w:p w14:paraId="00E9DF2C" w14:textId="77777777" w:rsidR="00431A2C" w:rsidRPr="00663DBE" w:rsidRDefault="00431A2C" w:rsidP="00701544">
      <w:pPr>
        <w:pStyle w:val="ECHRHeading2"/>
      </w:pPr>
      <w:r w:rsidRPr="00663DBE">
        <w:t>B.</w:t>
      </w:r>
      <w:r w:rsidRPr="00663DBE">
        <w:tab/>
        <w:t>Dopuszczalność</w:t>
      </w:r>
    </w:p>
    <w:p w14:paraId="27235967" w14:textId="7D1B7BC8" w:rsidR="00431A2C" w:rsidRPr="00663DBE" w:rsidRDefault="00927DE7" w:rsidP="00701544">
      <w:pPr>
        <w:pStyle w:val="ECHRPara"/>
      </w:pPr>
      <w:r>
        <w:fldChar w:fldCharType="begin"/>
      </w:r>
      <w:r>
        <w:instrText xml:space="preserve"> SEQ level0 \*arabic </w:instrText>
      </w:r>
      <w:r>
        <w:fldChar w:fldCharType="separate"/>
      </w:r>
      <w:r w:rsidR="00701544" w:rsidRPr="00663DBE">
        <w:t>65</w:t>
      </w:r>
      <w:r>
        <w:fldChar w:fldCharType="end"/>
      </w:r>
      <w:r w:rsidR="00431A2C" w:rsidRPr="00663DBE">
        <w:t>.  Trybunał stwierdza, że skarga nie jest w sposób oczywisty nieuzasadniona w rozumieniu art. 35 ust. 3 lit. a Konwencji. Ponadto stwierdza, że nie jest ona niedopuszczalna z jakichkolwiek innych powodów. Należy ją zatem uznać za dopuszczalną.</w:t>
      </w:r>
    </w:p>
    <w:p w14:paraId="122983A9" w14:textId="77777777" w:rsidR="00431A2C" w:rsidRPr="00663DBE" w:rsidRDefault="00431A2C" w:rsidP="00701544">
      <w:pPr>
        <w:pStyle w:val="ECHRHeading2"/>
      </w:pPr>
      <w:r w:rsidRPr="00663DBE">
        <w:lastRenderedPageBreak/>
        <w:t>C.</w:t>
      </w:r>
      <w:r w:rsidRPr="00663DBE">
        <w:tab/>
        <w:t>Meritum skargi</w:t>
      </w:r>
    </w:p>
    <w:p w14:paraId="5DACB50F" w14:textId="69FAE198" w:rsidR="00431A2C" w:rsidRPr="00663DBE" w:rsidRDefault="00431A2C" w:rsidP="00701544">
      <w:pPr>
        <w:pStyle w:val="ECHRHeading3"/>
      </w:pPr>
      <w:r w:rsidRPr="00663DBE">
        <w:t>1.  Oświadczenia stron</w:t>
      </w:r>
    </w:p>
    <w:p w14:paraId="45AAEDA8" w14:textId="77777777" w:rsidR="00431A2C" w:rsidRPr="00663DBE" w:rsidRDefault="00431A2C" w:rsidP="00701544">
      <w:pPr>
        <w:pStyle w:val="ECHRHeading4"/>
      </w:pPr>
      <w:r w:rsidRPr="00663DBE">
        <w:t>a) Skarżący</w:t>
      </w:r>
    </w:p>
    <w:p w14:paraId="496C2916" w14:textId="61E354E6" w:rsidR="00431A2C" w:rsidRPr="00663DBE" w:rsidRDefault="00927DE7" w:rsidP="00701544">
      <w:pPr>
        <w:pStyle w:val="ECHRPara"/>
      </w:pPr>
      <w:r>
        <w:fldChar w:fldCharType="begin"/>
      </w:r>
      <w:r>
        <w:instrText xml:space="preserve"> SEQ level0 \*arabic </w:instrText>
      </w:r>
      <w:r>
        <w:fldChar w:fldCharType="separate"/>
      </w:r>
      <w:r w:rsidR="00701544" w:rsidRPr="00663DBE">
        <w:t>66</w:t>
      </w:r>
      <w:r>
        <w:fldChar w:fldCharType="end"/>
      </w:r>
      <w:r w:rsidR="00431A2C" w:rsidRPr="00663DBE">
        <w:t>.  Skarżący twierdzili, że obowiązek przechowywania ich danych osobowych na podstawie art. 111 ustawy telekomunikacyjnej naruszył ich prawo do prywatności, ponieważ zmusił ich do ujawnienia swoich danych osobowych, które następnie były przechowywane. Ingerencja ta nie była uzasadniona, w szczególności dlatego, że była nieproporcjonalna i nie była konieczna w społeczeństwie demokratycznym. Po pierwsze, przepis ten nie był odpowiednim instrumentem, ponieważ proces identyfikacji można było łatwo obejść, podając fałszywe nazwiska lub używając skradzionych, używanych lub zagranicznych kart SIM. Nie był on również konieczny, ponieważ identyfikacja użytkowników telefonów komórkowych podejrzanych o popełnienie przestępstwa może być łatwo dokonana za pomocą innych środków dochodzeniowych. W związku z tym zmiana art. 111 ustawy telekomunikacyjnej nie doprowadziła do zmniejszenia przestępczości.</w:t>
      </w:r>
    </w:p>
    <w:p w14:paraId="55710FC7" w14:textId="57DA9B88" w:rsidR="00431A2C" w:rsidRPr="00663DBE" w:rsidRDefault="00927DE7" w:rsidP="00701544">
      <w:pPr>
        <w:pStyle w:val="ECHRPara"/>
      </w:pPr>
      <w:r>
        <w:fldChar w:fldCharType="begin"/>
      </w:r>
      <w:r>
        <w:instrText xml:space="preserve"> SEQ level0 \*arabic </w:instrText>
      </w:r>
      <w:r>
        <w:fldChar w:fldCharType="separate"/>
      </w:r>
      <w:r w:rsidR="00701544" w:rsidRPr="00663DBE">
        <w:t>67</w:t>
      </w:r>
      <w:r>
        <w:fldChar w:fldCharType="end"/>
      </w:r>
      <w:r w:rsidR="00431A2C" w:rsidRPr="00663DBE">
        <w:t>.  Zdaniem skarżących ingerencja była bardzo poważna, gdyż stanowiła masowe zapobiegawcze przechowywanie danych osobowych każdego, kto korzystał z usług telekomunikacji. Przepis nie zawierał żadnych przesłanek do przechowywania, ale dotyczył ogólnie wszystkich użytkowników telefonów komórkowych. Dotknięte nim osoby w zdecydowanej większości były niewinne i nie stanowiły żadnego zagrożenia ani ryzyka dla bezpieczeństwa publicznego lub narodowego. W tym względzie skarżący twierdzili, że według Federalnej Agencji ds. Sieci liczba przeszukiwanych zbiorów danych w ramach zautomatyzowanej procedury przewidzianej w art. 112 ustawy telekomunikacyjnej wzrosła z 26,62 mln w 2008 r. do 34,83 mln w 2015 r. Co więcej, przepis ten nie rozróżniał również „normalnej" łączności od łączności szczególnie chronionej przez Konwencję, np. między prawnikiem i jego klientem lub lekarzem i jego pacjentem. Ponadto, przechowywanie danych zwiększało ryzyko niewłaściwego wykorzystania i wycieku danych, a tym samym ryzyko oszustwa dotyczącego tożsamości.</w:t>
      </w:r>
    </w:p>
    <w:p w14:paraId="6D771683" w14:textId="77777777" w:rsidR="00431A2C" w:rsidRPr="00663DBE" w:rsidRDefault="00431A2C" w:rsidP="00701544">
      <w:pPr>
        <w:pStyle w:val="ECHRHeading4"/>
      </w:pPr>
      <w:r w:rsidRPr="00663DBE">
        <w:t>b) Rząd</w:t>
      </w:r>
    </w:p>
    <w:p w14:paraId="0CA79BE6" w14:textId="0F0C6AF8" w:rsidR="00431A2C" w:rsidRPr="00663DBE" w:rsidRDefault="00927DE7" w:rsidP="00701544">
      <w:pPr>
        <w:pStyle w:val="ECHRPara"/>
      </w:pPr>
      <w:r>
        <w:fldChar w:fldCharType="begin"/>
      </w:r>
      <w:r>
        <w:instrText xml:space="preserve"> SEQ level0 \*arabic </w:instrText>
      </w:r>
      <w:r>
        <w:fldChar w:fldCharType="separate"/>
      </w:r>
      <w:r w:rsidR="00701544" w:rsidRPr="00663DBE">
        <w:t>68</w:t>
      </w:r>
      <w:r>
        <w:fldChar w:fldCharType="end"/>
      </w:r>
      <w:r w:rsidR="00431A2C" w:rsidRPr="00663DBE">
        <w:t xml:space="preserve">.  Rząd przyznał, że art. 111 ustawy telekomunikacyjnej stanowił ingerencję w prawo skarżących do życia prywatnego. Zobowiązywał on dostawców ich usług do przechowywania ich danych osobowych. Rząd podkreślił, że nie były przechowywane żadne tzw. dane o ruchu - czyli dane pochodzące z procesu łączności - a jedynie wyżej wymienione informacje o abonencie (zob. paragraf 61 powyżej). Ponadto, art. 111 należało czytać w powiązaniu z art. 112 i 113 ustawy telekomunikacyjnej oraz z dalszymi </w:t>
      </w:r>
      <w:r w:rsidR="00431A2C" w:rsidRPr="00663DBE">
        <w:lastRenderedPageBreak/>
        <w:t>przepisami ograniczającymi dostęp do przechowywanych danych, ponieważ organy wyszukujące dane abonentów musiały mieć do tego ustawową podstawę.</w:t>
      </w:r>
    </w:p>
    <w:p w14:paraId="15148739" w14:textId="616A9918" w:rsidR="00431A2C" w:rsidRPr="00663DBE" w:rsidRDefault="00927DE7" w:rsidP="00701544">
      <w:pPr>
        <w:pStyle w:val="ECHRPara"/>
      </w:pPr>
      <w:r>
        <w:fldChar w:fldCharType="begin"/>
      </w:r>
      <w:r>
        <w:instrText xml:space="preserve"> SEQ level0 \*arabic </w:instrText>
      </w:r>
      <w:r>
        <w:fldChar w:fldCharType="separate"/>
      </w:r>
      <w:r w:rsidR="00701544" w:rsidRPr="00663DBE">
        <w:t>69</w:t>
      </w:r>
      <w:r>
        <w:fldChar w:fldCharType="end"/>
      </w:r>
      <w:r w:rsidR="00431A2C" w:rsidRPr="00663DBE">
        <w:t>.  Ta ograniczona ingerencja była uzasadniona uprawnionymi celami bezpieczeństwa publicznego, ochrony porządku i zapobiegania przestępstwom oraz ochrony praw i wolności innych osób i była odpowiednim instrumentem do ich realizacji, ponieważ zapewniała organom bezpieczeństwa możliwość powiązania numerów telefonów komórkowych przedpłaconych kart SIM z konkretnymi osobami. Możliwość ta przyczyniłaby się do skutecznego egzekwowania prawa i służyłaby zapobieganiu zagrożeniom. Możliwość obejścia tego przepisu została dodatkowo ograniczona nowelizacją z 2016 roku (zob. paragraf 28 powyżej).</w:t>
      </w:r>
    </w:p>
    <w:p w14:paraId="4F943FD1" w14:textId="428C2E85" w:rsidR="00431A2C" w:rsidRPr="00663DBE" w:rsidRDefault="00927DE7" w:rsidP="00701544">
      <w:pPr>
        <w:pStyle w:val="ECHRPara"/>
      </w:pPr>
      <w:r>
        <w:fldChar w:fldCharType="begin"/>
      </w:r>
      <w:r>
        <w:instrText xml:space="preserve"> SEQ level0 \*arabic </w:instrText>
      </w:r>
      <w:r>
        <w:fldChar w:fldCharType="separate"/>
      </w:r>
      <w:r w:rsidR="00701544" w:rsidRPr="00663DBE">
        <w:t>70</w:t>
      </w:r>
      <w:r>
        <w:fldChar w:fldCharType="end"/>
      </w:r>
      <w:r w:rsidR="00431A2C" w:rsidRPr="00663DBE">
        <w:t xml:space="preserve">.  Przedmiotowy przepis był również zgodny z wymogami ochrony danych osobowych ustanowionymi przez Trybunał w sprawie </w:t>
      </w:r>
      <w:r w:rsidR="00431A2C" w:rsidRPr="00663DBE">
        <w:rPr>
          <w:i/>
          <w:iCs/>
        </w:rPr>
        <w:t>S. i Marper przeciwko Zjednoczonemu Królestwu</w:t>
      </w:r>
      <w:r w:rsidR="00431A2C" w:rsidRPr="00663DBE">
        <w:t xml:space="preserve"> ([WI], nr 30562/04 i 30566/04, § 103, ETPC 2008). Ograniczał on ilość danych do tych, które były bezwzględnie konieczne do identyfikacji. Okres przechowywania danych był jasno określony i ograniczony do maksymalnego okresu nieprzekraczającego okresu niezbędnego ze względu na realizowany cel. Ponadto art. 112 i 113 ustawy telekomunikacyjnej w powiązaniu ze szczególnymi przepisami dotyczącymi wyszukiwania danych stanowiły skuteczne zabezpieczenia przed nadużyciami.</w:t>
      </w:r>
    </w:p>
    <w:p w14:paraId="056111EA" w14:textId="0C50E6FE" w:rsidR="00431A2C" w:rsidRPr="00663DBE" w:rsidRDefault="00927DE7" w:rsidP="00701544">
      <w:pPr>
        <w:pStyle w:val="ECHRPara"/>
      </w:pPr>
      <w:r>
        <w:fldChar w:fldCharType="begin"/>
      </w:r>
      <w:r>
        <w:instrText xml:space="preserve"> SEQ level0 \*arabic </w:instrText>
      </w:r>
      <w:r>
        <w:fldChar w:fldCharType="separate"/>
      </w:r>
      <w:r w:rsidR="00701544" w:rsidRPr="00663DBE">
        <w:t>71</w:t>
      </w:r>
      <w:r>
        <w:fldChar w:fldCharType="end"/>
      </w:r>
      <w:r w:rsidR="00431A2C" w:rsidRPr="00663DBE">
        <w:t xml:space="preserve">.  Należało również wziąć pod uwagę fakt, że margines oceny przyznany państwom członkowskim był stosunkowo szeroki, nie tylko dlatego, że władze niemieckie musiały zachować równowagę pomiędzy różnymi konkurującymi prawami i obowiązkami chronionymi przez Konwencję (powołały się na sprawę </w:t>
      </w:r>
      <w:r w:rsidR="00431A2C" w:rsidRPr="00663DBE">
        <w:rPr>
          <w:i/>
          <w:iCs/>
        </w:rPr>
        <w:t>Evans przeciwko Zjednoczonemu Królestwu</w:t>
      </w:r>
      <w:r w:rsidR="00431A2C" w:rsidRPr="00663DBE">
        <w:t xml:space="preserve"> [WI], nr 6339/05, § 77, 10 kwietnia 2007 r.), ale również dlatego, że nie istniał europejski konsensus co do obowiązku przechowywania danych abonenta przy nabywaniu przedpłaconych kart SIM do telefonów komórkowych. Podsumowując, przechowywanie bardzo minimalnego zbioru danych, chronionych kilkoma gwarancjami proceduralnymi, było proporcjonalne w zasadniczym interesie bezpieczeństwa publicznego oraz ochrony porządku i zapobiegania przestępstwom.</w:t>
      </w:r>
    </w:p>
    <w:p w14:paraId="77F90171" w14:textId="77777777" w:rsidR="00431A2C" w:rsidRPr="00663DBE" w:rsidRDefault="00431A2C" w:rsidP="00701544">
      <w:pPr>
        <w:pStyle w:val="ECHRHeading4"/>
      </w:pPr>
      <w:r w:rsidRPr="00663DBE">
        <w:t>c) Interwenienci uboczni</w:t>
      </w:r>
    </w:p>
    <w:p w14:paraId="26B9382D" w14:textId="736E3CF3" w:rsidR="00431A2C" w:rsidRPr="00663DBE" w:rsidRDefault="00927DE7" w:rsidP="00701544">
      <w:pPr>
        <w:pStyle w:val="ECHRPara"/>
      </w:pPr>
      <w:r>
        <w:fldChar w:fldCharType="begin"/>
      </w:r>
      <w:r>
        <w:instrText xml:space="preserve"> SEQ level0 \*arabic </w:instrText>
      </w:r>
      <w:r>
        <w:fldChar w:fldCharType="separate"/>
      </w:r>
      <w:r w:rsidR="00701544" w:rsidRPr="00663DBE">
        <w:t>72</w:t>
      </w:r>
      <w:r>
        <w:fldChar w:fldCharType="end"/>
      </w:r>
      <w:r w:rsidR="00431A2C" w:rsidRPr="00663DBE">
        <w:t>.  Interwenienci uboczni, Privacy International i ARTICLE 19, podkreślili znaczenie anonimowości i anonimowych wypowiedzi dla społeczeństwa demokratycznego oraz praw obywateli do prywatności i wolności wyrażania opinii. Ta podstawowa rola była coraz częściej uznawana przez sądy krajowe i organizacje międzynarodowe, takie jak Organizacja Narodów Zjednoczonych i Rada Europy. Ponadto, sam Trybunał potwierdził znaczenie anonimowości w sprawie</w:t>
      </w:r>
      <w:r w:rsidR="00431A2C" w:rsidRPr="00663DBE">
        <w:rPr>
          <w:i/>
          <w:iCs/>
        </w:rPr>
        <w:t xml:space="preserve"> Delfi AS </w:t>
      </w:r>
      <w:r w:rsidR="00431A2C" w:rsidRPr="00663DBE">
        <w:rPr>
          <w:i/>
          <w:iCs/>
        </w:rPr>
        <w:lastRenderedPageBreak/>
        <w:t>przeciwko Estonii</w:t>
      </w:r>
      <w:r w:rsidR="00431A2C" w:rsidRPr="00663DBE">
        <w:t xml:space="preserve"> (cyt. powyżej, §§ 147-48). Co więcej, wskazali oni na fakt, że sądy w Europie coraz częściej uznają, że blankietowe, masowe zatrzymywanie informacji identyfikacyjnych i danych dotyczących ruchu jest nieproporcjonalne do niewątpliwie ważnej walki z poważną przestępczością. Potwierdził to również TSUE w wyroku w sprawie </w:t>
      </w:r>
      <w:r w:rsidR="00431A2C" w:rsidRPr="00663DBE">
        <w:rPr>
          <w:i/>
          <w:iCs/>
        </w:rPr>
        <w:t>Digital Rights Ireland i Seitlinger i Inni</w:t>
      </w:r>
      <w:r w:rsidR="00431A2C" w:rsidRPr="00663DBE">
        <w:t xml:space="preserve"> (zob. paragraf 51 powyżej).</w:t>
      </w:r>
    </w:p>
    <w:p w14:paraId="2AACCE05" w14:textId="19AD9E2D" w:rsidR="00431A2C" w:rsidRPr="00663DBE" w:rsidRDefault="00431A2C" w:rsidP="00701544">
      <w:pPr>
        <w:pStyle w:val="ECHRHeading3"/>
      </w:pPr>
      <w:r w:rsidRPr="00663DBE">
        <w:t>2.  Ocena Trybunału</w:t>
      </w:r>
    </w:p>
    <w:p w14:paraId="42686E15" w14:textId="77777777" w:rsidR="00431A2C" w:rsidRPr="00663DBE" w:rsidRDefault="00431A2C" w:rsidP="00701544">
      <w:pPr>
        <w:pStyle w:val="ECHRHeading4"/>
      </w:pPr>
      <w:r w:rsidRPr="00663DBE">
        <w:t>a) Zasady ogólne</w:t>
      </w:r>
    </w:p>
    <w:p w14:paraId="3B53F46B" w14:textId="4DB84363" w:rsidR="00431A2C" w:rsidRPr="00663DBE" w:rsidRDefault="00927DE7" w:rsidP="00701544">
      <w:pPr>
        <w:pStyle w:val="ECHRPara"/>
      </w:pPr>
      <w:r>
        <w:fldChar w:fldCharType="begin"/>
      </w:r>
      <w:r>
        <w:instrText xml:space="preserve"> SEQ level0 \*arabic </w:instrText>
      </w:r>
      <w:r>
        <w:fldChar w:fldCharType="separate"/>
      </w:r>
      <w:r w:rsidR="00701544" w:rsidRPr="00663DBE">
        <w:t>73</w:t>
      </w:r>
      <w:r>
        <w:fldChar w:fldCharType="end"/>
      </w:r>
      <w:r w:rsidR="00431A2C" w:rsidRPr="00663DBE">
        <w:t xml:space="preserve">.  Trybunał przypomina, że życie prywatne jest szerokim pojęciem niepodlegającym wyczerpującej definicji. Art. 8 chroni między innymi prawo do tożsamości i rozwoju osobistego oraz prawo do nawiązywania i rozwijania stosunków z innymi ludźmi i światem zewnętrznym. Istnieje zatem strefa stosunków osoby z innymi, nawet w kontekście publicznym, która może wchodzić w zakres „życia prywatnego” (zob. </w:t>
      </w:r>
      <w:r w:rsidR="00431A2C" w:rsidRPr="00663DBE">
        <w:rPr>
          <w:i/>
          <w:iCs/>
        </w:rPr>
        <w:t>Uzun przeciwko Niemcom</w:t>
      </w:r>
      <w:r w:rsidR="00431A2C" w:rsidRPr="00663DBE">
        <w:t>, nr 35623/05, § 43, 2 września 2010 r.).</w:t>
      </w:r>
    </w:p>
    <w:p w14:paraId="1ED49014" w14:textId="6DC8541C" w:rsidR="00431A2C" w:rsidRPr="00663DBE" w:rsidRDefault="00927DE7" w:rsidP="00701544">
      <w:pPr>
        <w:pStyle w:val="ECHRPara"/>
      </w:pPr>
      <w:r>
        <w:fldChar w:fldCharType="begin"/>
      </w:r>
      <w:r>
        <w:instrText xml:space="preserve"> SEQ level0 \*arabic </w:instrText>
      </w:r>
      <w:r>
        <w:fldChar w:fldCharType="separate"/>
      </w:r>
      <w:r w:rsidR="00701544" w:rsidRPr="00663DBE">
        <w:t>74</w:t>
      </w:r>
      <w:r>
        <w:fldChar w:fldCharType="end"/>
      </w:r>
      <w:r w:rsidR="00431A2C" w:rsidRPr="00663DBE">
        <w:t xml:space="preserve">.  W kontekście danych osobowych Trybunał wskazał, że termin „życie prywatne” nie może być interpretowany zawężająco. Stwierdził, że szeroka interpretacja odpowiada tej zawartej w Konwencji o ochronie danych, której celem jest „zapewnienie każdej osobie fizycznej ... poszanowania jej praw i podstawowych wolności na terytorium każdej ze stron Konwencji, a w szczególności jej prawa do prywatności w związku z automatycznym przetwarzaniem dotyczących jej danych osobowych”(art. 1), przy czym takie dane osobowe zdefiniowano jako „każdą informację dotyczącą osoby fizycznej o określonej tożsamości lub dającej się zidentyfikować” (art. 2) (zob. </w:t>
      </w:r>
      <w:r w:rsidR="00431A2C" w:rsidRPr="00663DBE">
        <w:rPr>
          <w:i/>
          <w:iCs/>
        </w:rPr>
        <w:t>Amann przeciwko Szwajcarii</w:t>
      </w:r>
      <w:r w:rsidR="00431A2C" w:rsidRPr="00663DBE">
        <w:t xml:space="preserve"> [WI], nr 27798/95, § 65, 16 lutego 2000 r.).</w:t>
      </w:r>
    </w:p>
    <w:p w14:paraId="5BA8159F" w14:textId="0CB76E4D" w:rsidR="00431A2C" w:rsidRPr="00663DBE" w:rsidRDefault="00927DE7" w:rsidP="00701544">
      <w:pPr>
        <w:pStyle w:val="ECHRPara"/>
      </w:pPr>
      <w:r>
        <w:fldChar w:fldCharType="begin"/>
      </w:r>
      <w:r>
        <w:instrText xml:space="preserve"> SEQ level0 \*arabic </w:instrText>
      </w:r>
      <w:r>
        <w:fldChar w:fldCharType="separate"/>
      </w:r>
      <w:r w:rsidR="00701544" w:rsidRPr="00663DBE">
        <w:t>75</w:t>
      </w:r>
      <w:r>
        <w:fldChar w:fldCharType="end"/>
      </w:r>
      <w:r w:rsidR="00431A2C" w:rsidRPr="00663DBE">
        <w:t xml:space="preserve">.  Z utrwalonego orzecznictwa Trybunału wynika ponadto, że w przypadku, gdy dojdzie do zestawienia danych dotyczących konkretnej jednostki, przetwarzania lub wykorzystywania danych osobowych lub publikowania określonych materiałów w sposób wykraczający lub w stopniu wykraczającym poza normalnie przewidywalny, pojawiają się względy dotyczące życia prywatnego. Art. 8 Konwencji zapewnia zatem prawo do decydowania o wykorzystywaniu własnych informacji, umożliwiając jednostkom powoływanie się na ich prawo do prywatności w odniesieniu do danych, które, choć neutralne, są gromadzone, przetwarzane i rozpowszechniane zbiorczo oraz w takiej formie lub w taki sposób, że mogą zostać zaangażowane ich prawa wynikające z art. 8 (zob. </w:t>
      </w:r>
      <w:r w:rsidR="00431A2C" w:rsidRPr="00663DBE">
        <w:rPr>
          <w:i/>
          <w:iCs/>
        </w:rPr>
        <w:t>Satakunnan Markkinapörssi Oy i Satamedia Oy przeciwko Finlandii</w:t>
      </w:r>
      <w:r w:rsidR="00431A2C" w:rsidRPr="00663DBE">
        <w:t xml:space="preserve"> [WI], nr 931/13, §§ 136-37, 27 czerwca 2017 r., z dalszymi odniesieniami).</w:t>
      </w:r>
    </w:p>
    <w:p w14:paraId="5A52641B" w14:textId="65DEBD65" w:rsidR="00431A2C" w:rsidRPr="00663DBE" w:rsidRDefault="00927DE7" w:rsidP="00701544">
      <w:pPr>
        <w:pStyle w:val="ECHRPara"/>
      </w:pPr>
      <w:r>
        <w:fldChar w:fldCharType="begin"/>
      </w:r>
      <w:r>
        <w:instrText xml:space="preserve"> SEQ level0 \*arabic </w:instrText>
      </w:r>
      <w:r>
        <w:fldChar w:fldCharType="separate"/>
      </w:r>
      <w:r w:rsidR="00701544" w:rsidRPr="00663DBE">
        <w:t>76</w:t>
      </w:r>
      <w:r>
        <w:fldChar w:fldCharType="end"/>
      </w:r>
      <w:r w:rsidR="00431A2C" w:rsidRPr="00663DBE">
        <w:t xml:space="preserve">.  Trybunał zauważa, że chociaż zbadał już szeroki zakres ingerencji w prawo do życia prywatnego na podstawie art. 8 Konwencji w wyniku przechowywania, przetwarzania i wykorzystywania danych osobowych - na </w:t>
      </w:r>
      <w:r w:rsidR="00431A2C" w:rsidRPr="00663DBE">
        <w:lastRenderedPageBreak/>
        <w:t xml:space="preserve">przykład wykorzystanie nadzoru za pośrednictwem GPS w dochodzeniach karnych (zob. </w:t>
      </w:r>
      <w:r w:rsidR="00431A2C" w:rsidRPr="00663DBE">
        <w:rPr>
          <w:i/>
          <w:iCs/>
        </w:rPr>
        <w:t>Uzun</w:t>
      </w:r>
      <w:r w:rsidR="00431A2C" w:rsidRPr="00663DBE">
        <w:t xml:space="preserve">, cyt. powyżej, oraz </w:t>
      </w:r>
      <w:r w:rsidR="00431A2C" w:rsidRPr="00663DBE">
        <w:rPr>
          <w:i/>
          <w:iCs/>
        </w:rPr>
        <w:t>Ben Faiza przeciwko Francji,</w:t>
      </w:r>
      <w:r w:rsidR="00431A2C" w:rsidRPr="00663DBE">
        <w:t xml:space="preserve"> nr 31446/12, 8 lutego 2018 r.), ujawnianie informacji identyfikacyjnych organom ścigania przez dostawców usług telekomunikacyjnych (zob. </w:t>
      </w:r>
      <w:r w:rsidR="00431A2C" w:rsidRPr="00663DBE">
        <w:rPr>
          <w:i/>
          <w:iCs/>
        </w:rPr>
        <w:t>K.U. przeciwko Finlandii,</w:t>
      </w:r>
      <w:r w:rsidR="00431A2C" w:rsidRPr="00663DBE">
        <w:t xml:space="preserve"> cyt. powyżej, oraz </w:t>
      </w:r>
      <w:r w:rsidR="00431A2C" w:rsidRPr="00663DBE">
        <w:rPr>
          <w:i/>
          <w:iCs/>
        </w:rPr>
        <w:t>Benedik przeciwko Słowenii,</w:t>
      </w:r>
      <w:r w:rsidR="00431A2C" w:rsidRPr="00663DBE">
        <w:t xml:space="preserve"> nr 62357/14, 24 kwietnia 2018 r.), bezterminowe zatrzymywanie odcisków palców, próbek komórek i profili DNA po zakończeniu postępowania karnego (zob. </w:t>
      </w:r>
      <w:r w:rsidR="00431A2C" w:rsidRPr="00663DBE">
        <w:rPr>
          <w:i/>
          <w:iCs/>
        </w:rPr>
        <w:t>S. i Marper</w:t>
      </w:r>
      <w:r w:rsidR="00431A2C" w:rsidRPr="00663DBE">
        <w:t xml:space="preserve">, cyt. powyżej), pomiar (tzw. </w:t>
      </w:r>
      <w:r w:rsidR="00431A2C" w:rsidRPr="00663DBE">
        <w:rPr>
          <w:i/>
          <w:iCs/>
        </w:rPr>
        <w:t>metering</w:t>
      </w:r>
      <w:r w:rsidR="00431A2C" w:rsidRPr="00663DBE">
        <w:t xml:space="preserve">) lub gromadzenie danych o użytkowaniu lub ruchu (zob. </w:t>
      </w:r>
      <w:r w:rsidR="00431A2C" w:rsidRPr="00663DBE">
        <w:rPr>
          <w:i/>
          <w:iCs/>
        </w:rPr>
        <w:t>Malone przeciwko Zjednoczonemu Królestwu</w:t>
      </w:r>
      <w:r w:rsidR="00431A2C" w:rsidRPr="00663DBE">
        <w:t xml:space="preserve">, 2 sierpnia 1984 r., Seria A nr 82, oraz </w:t>
      </w:r>
      <w:r w:rsidR="00431A2C" w:rsidRPr="00663DBE">
        <w:rPr>
          <w:i/>
          <w:iCs/>
        </w:rPr>
        <w:t>Copland przeciwko Zjednoczonemu Królestwu</w:t>
      </w:r>
      <w:r w:rsidR="00431A2C" w:rsidRPr="00663DBE">
        <w:t xml:space="preserve">, nr 62617/00, 3 kwietnia 2007 r.) lub umieszczanie przestępców seksualnych w zautomatyzowanej krajowej bazie sądowej po skazaniu za gwałt (zob. </w:t>
      </w:r>
      <w:r w:rsidR="00431A2C" w:rsidRPr="00663DBE">
        <w:rPr>
          <w:i/>
          <w:iCs/>
        </w:rPr>
        <w:t>B.B. przeciwko Francji</w:t>
      </w:r>
      <w:r w:rsidR="00431A2C" w:rsidRPr="00663DBE">
        <w:t xml:space="preserve">, nr 5335/06, 17 grudnia 2009 r.; </w:t>
      </w:r>
      <w:r w:rsidR="00431A2C" w:rsidRPr="00663DBE">
        <w:rPr>
          <w:i/>
          <w:iCs/>
        </w:rPr>
        <w:t>Gardel przeciwko Francji</w:t>
      </w:r>
      <w:r w:rsidR="00431A2C" w:rsidRPr="00663DBE">
        <w:t xml:space="preserve">, nr 16428/05, ETPC 2009; oraz </w:t>
      </w:r>
      <w:r w:rsidR="00431A2C" w:rsidRPr="00663DBE">
        <w:rPr>
          <w:i/>
          <w:iCs/>
        </w:rPr>
        <w:t>M.B. przeciwko Francji</w:t>
      </w:r>
      <w:r w:rsidR="00431A2C" w:rsidRPr="00663DBE">
        <w:t>, nr 22115/06, 17 grudnia 2009 r.) - żadna z poprzednich spraw nie dotyczyła przechowywania zbioru danych takiego jak w niniejszej sprawie.</w:t>
      </w:r>
    </w:p>
    <w:p w14:paraId="25D73681" w14:textId="649CCAB8" w:rsidR="00431A2C" w:rsidRPr="00663DBE" w:rsidRDefault="00927DE7" w:rsidP="00701544">
      <w:pPr>
        <w:pStyle w:val="ECHRPara"/>
      </w:pPr>
      <w:r>
        <w:fldChar w:fldCharType="begin"/>
      </w:r>
      <w:r>
        <w:instrText xml:space="preserve"> SEQ level0 \*arabic </w:instrText>
      </w:r>
      <w:r>
        <w:fldChar w:fldCharType="separate"/>
      </w:r>
      <w:r w:rsidR="00701544" w:rsidRPr="00663DBE">
        <w:t>77</w:t>
      </w:r>
      <w:r>
        <w:fldChar w:fldCharType="end"/>
      </w:r>
      <w:r w:rsidR="00431A2C" w:rsidRPr="00663DBE">
        <w:t xml:space="preserve">.  Obowiązek, podobny jak w art. 111 ustawy telekomunikacyjnej, tworzenia baz danych przechowujących informacje (imię, nazwisko patronimiczne i rodowe, adres zamieszkania i numer paszportu dla osób fizycznych) o wszystkich abonentach oraz zapewnienia organom ścigania zdalnego dostępu do baz danych był wprawdzie częścią systemu tajnego nadzoru, który Trybunał rozpatrywał w sprawie </w:t>
      </w:r>
      <w:r w:rsidR="00431A2C" w:rsidRPr="00663DBE">
        <w:rPr>
          <w:i/>
          <w:iCs/>
        </w:rPr>
        <w:t>Roman Zakharov przeciwko Rosji</w:t>
      </w:r>
      <w:r w:rsidR="00431A2C" w:rsidRPr="00663DBE">
        <w:t xml:space="preserve"> ([WI], nr 47143/06, §§ 132-33 i 269-70, ETPC 2015). Jednak, biorąc pod uwagę dalsze możliwości, jakimi dysponują władze rosyjskie w zakresie przechwytywania przekazów telekomunikacyjnych, sam obowiązek przechowywania informacji o abonentach i zapewnienia zdalnego dostępu do tej bazy danych nie był dla Trybunału decydujący przy stwierdzeniu naruszenia art. 8 w tamtej sprawie.</w:t>
      </w:r>
    </w:p>
    <w:p w14:paraId="4C52AC68" w14:textId="1D9D5200" w:rsidR="00431A2C" w:rsidRPr="00663DBE" w:rsidRDefault="00927DE7" w:rsidP="00701544">
      <w:pPr>
        <w:pStyle w:val="ECHRPara"/>
      </w:pPr>
      <w:r>
        <w:fldChar w:fldCharType="begin"/>
      </w:r>
      <w:r>
        <w:instrText xml:space="preserve"> SEQ level0 \*arabic </w:instrText>
      </w:r>
      <w:r>
        <w:fldChar w:fldCharType="separate"/>
      </w:r>
      <w:r w:rsidR="00701544" w:rsidRPr="00663DBE">
        <w:t>78</w:t>
      </w:r>
      <w:r>
        <w:fldChar w:fldCharType="end"/>
      </w:r>
      <w:r w:rsidR="00431A2C" w:rsidRPr="00663DBE">
        <w:t xml:space="preserve">.  W wyroku w sprawie </w:t>
      </w:r>
      <w:r w:rsidR="00431A2C" w:rsidRPr="00663DBE">
        <w:rPr>
          <w:i/>
          <w:iCs/>
        </w:rPr>
        <w:t>S. i Marper</w:t>
      </w:r>
      <w:r w:rsidR="00431A2C" w:rsidRPr="00663DBE">
        <w:t xml:space="preserve"> (cyt. powyżej, § 103) Trybunał stwierdził, co następuje:</w:t>
      </w:r>
    </w:p>
    <w:p w14:paraId="1AACFECE" w14:textId="08D91610" w:rsidR="00431A2C" w:rsidRPr="00663DBE" w:rsidRDefault="00431A2C" w:rsidP="00701544">
      <w:pPr>
        <w:pStyle w:val="JuQuotSub"/>
      </w:pPr>
      <w:r w:rsidRPr="00663DBE">
        <w:t xml:space="preserve">„Ochrona danych osobowych ma podstawowe znaczenie dla korzystania przez osobę z prawa do poszanowania życia prywatnego i rodzinnego, zagwarantowanego w art. 8 Konwencji. Prawo krajowe musi zapewnić odpowiednie zabezpieczenia, aby zapobiec wszelkiemu takiemu wykorzystaniu danych osobowych, które może być niezgodne z gwarancjami określonymi w tym artykule .... Potrzeba takich zabezpieczeń jest tym większa, gdy chodzi o ochronę danych osobowych podlegających automatycznemu przetwarzaniu, zwłaszcza gdy dane te są wykorzystywane do celów policyjnych. Prawo krajowe powinno w szczególności zapewnić, by takie dane były rzeczowe, niewykraczające poza potrzeby wynikające z celów, dla których są gromadzone oraz by były przechowywane w formie umożliwiającej identyfikację osób, których dane dotyczą, przez okres nie dłuższy niż jest to wymagane ze względu na cel, dla którego dane te zgromadzono (zob. art. 5 Konwencji o ochronie danych osobowych ... [w paragrafie 47 powyżej]). Prawo krajowe musi również zapewniać odpowiednie gwarancje, żeby zatrzymane dane osobowe były skutecznie chronione przed niewłaściwym wykorzystaniem i </w:t>
      </w:r>
      <w:r w:rsidRPr="00663DBE">
        <w:lastRenderedPageBreak/>
        <w:t>nadużyciami (zob. zwłaszcza art. 7 Konwencji o ochronie danych [w paragrafie 47 powyżej]) ...."</w:t>
      </w:r>
    </w:p>
    <w:bookmarkStart w:id="1" w:name="forseeability"/>
    <w:bookmarkEnd w:id="1"/>
    <w:p w14:paraId="79B7E353" w14:textId="4D84945E" w:rsidR="00431A2C" w:rsidRPr="00663DBE" w:rsidRDefault="00431A2C" w:rsidP="00701544">
      <w:pPr>
        <w:pStyle w:val="ECHRPara"/>
      </w:pPr>
      <w:r w:rsidRPr="00663DBE">
        <w:rPr>
          <w:bCs/>
        </w:rPr>
        <w:fldChar w:fldCharType="begin"/>
      </w:r>
      <w:r w:rsidRPr="00663DBE">
        <w:rPr>
          <w:bCs/>
        </w:rPr>
        <w:instrText xml:space="preserve"> SEQ level0 \*arabic </w:instrText>
      </w:r>
      <w:r w:rsidRPr="00663DBE">
        <w:rPr>
          <w:bCs/>
        </w:rPr>
        <w:fldChar w:fldCharType="separate"/>
      </w:r>
      <w:r w:rsidR="00701544" w:rsidRPr="00663DBE">
        <w:rPr>
          <w:bCs/>
        </w:rPr>
        <w:t>79</w:t>
      </w:r>
      <w:r w:rsidRPr="00663DBE">
        <w:rPr>
          <w:bCs/>
        </w:rPr>
        <w:fldChar w:fldCharType="end"/>
      </w:r>
      <w:r w:rsidRPr="00663DBE">
        <w:t xml:space="preserve">.  Trybunał stwierdził, że przy wyważeniu interesu pozwanego Państwa w ochronie jego bezpieczeństwa narodowego za pomocą tajnych środków nadzoru z powagą ingerencji w prawo skarżącego do poszanowania jego życia prywatnego, władze krajowe korzystają z pewnego marginesu oceny przy wyborze środków służących osiągnięciu uprawnionego celu ochrony bezpieczeństwa narodowego. Jednak margines ten podlega nadzorowi europejskiemu, obejmującemu zarówno ustawodawstwo, jak i decyzje je stosujące (zob. </w:t>
      </w:r>
      <w:r w:rsidRPr="00663DBE">
        <w:rPr>
          <w:i/>
          <w:iCs/>
        </w:rPr>
        <w:t>Roman Zakharov</w:t>
      </w:r>
      <w:r w:rsidRPr="00663DBE">
        <w:t xml:space="preserve">, cyt. powyżej, § 232; </w:t>
      </w:r>
      <w:r w:rsidRPr="00663DBE">
        <w:rPr>
          <w:i/>
          <w:iCs/>
        </w:rPr>
        <w:t>Liblik i Inni przeciwko Estonii</w:t>
      </w:r>
      <w:r w:rsidRPr="00663DBE">
        <w:t xml:space="preserve">, nr 173/15 i 5 Innych, § 131, 28 maja 2019 r.; oraz </w:t>
      </w:r>
      <w:r w:rsidRPr="00663DBE">
        <w:rPr>
          <w:i/>
          <w:iCs/>
        </w:rPr>
        <w:t>Szabó i Vissy przeciwko Węgrom</w:t>
      </w:r>
      <w:r w:rsidRPr="00663DBE">
        <w:t>, nr 37138/14, § 57, 12 stycznia 2016 r.).</w:t>
      </w:r>
    </w:p>
    <w:p w14:paraId="1E98D3BA" w14:textId="1D8CC5B0" w:rsidR="00431A2C" w:rsidRPr="00663DBE" w:rsidRDefault="00431A2C" w:rsidP="00701544">
      <w:pPr>
        <w:pStyle w:val="ECHRPara"/>
        <w:rPr>
          <w:bCs/>
        </w:rPr>
      </w:pPr>
      <w:r w:rsidRPr="00663DBE">
        <w:rPr>
          <w:bCs/>
        </w:rPr>
        <w:fldChar w:fldCharType="begin"/>
      </w:r>
      <w:r w:rsidRPr="00663DBE">
        <w:rPr>
          <w:bCs/>
        </w:rPr>
        <w:instrText xml:space="preserve"> SEQ level0 \*arabic </w:instrText>
      </w:r>
      <w:r w:rsidRPr="00663DBE">
        <w:rPr>
          <w:bCs/>
        </w:rPr>
        <w:fldChar w:fldCharType="separate"/>
      </w:r>
      <w:r w:rsidR="00701544" w:rsidRPr="00663DBE">
        <w:rPr>
          <w:bCs/>
        </w:rPr>
        <w:t>80</w:t>
      </w:r>
      <w:r w:rsidRPr="00663DBE">
        <w:rPr>
          <w:bCs/>
        </w:rPr>
        <w:fldChar w:fldCharType="end"/>
      </w:r>
      <w:r w:rsidRPr="00663DBE">
        <w:t xml:space="preserve">.  Szerokość marginesu oceny jest różna i zależy od wielu czynników, w tym od charakteru przedmiotowego prawa konwencyjnego, jego znaczenia dla jednostki, charakteru ingerencji i celu, do którego zmierza ingerencja. Margines będzie tym węższy, im zagrożone prawo jest ważniejsze dla faktycznego korzystania przez daną jednostkę z praw osobistych lub podstawowych. Jeśli jednak w państwach członkowskich Rady Europy nie ma zgody co do względnego znaczenia przedmiotowego interesu lub co do najlepszego sposobu jego ochrony, margines będzie szerszy (zob. </w:t>
      </w:r>
      <w:r w:rsidRPr="00663DBE">
        <w:rPr>
          <w:i/>
          <w:iCs/>
        </w:rPr>
        <w:t>S. i Marper</w:t>
      </w:r>
      <w:r w:rsidRPr="00663DBE">
        <w:t>, cyt. powyżej, § 102).</w:t>
      </w:r>
    </w:p>
    <w:p w14:paraId="67FF41B0" w14:textId="77777777" w:rsidR="00431A2C" w:rsidRPr="00663DBE" w:rsidRDefault="00431A2C" w:rsidP="00701544">
      <w:pPr>
        <w:pStyle w:val="ECHRHeading4"/>
      </w:pPr>
      <w:r w:rsidRPr="00663DBE">
        <w:t>b) Zastosowanie powyższych zasad w niniejszej sprawie</w:t>
      </w:r>
    </w:p>
    <w:p w14:paraId="4687E2D7" w14:textId="77777777" w:rsidR="00431A2C" w:rsidRPr="00663DBE" w:rsidRDefault="00431A2C" w:rsidP="00701544">
      <w:pPr>
        <w:pStyle w:val="ECHRHeading5"/>
      </w:pPr>
      <w:r w:rsidRPr="00663DBE">
        <w:t>(i) Istnienie ingerencji</w:t>
      </w:r>
    </w:p>
    <w:p w14:paraId="66162D24" w14:textId="7F4A53D1" w:rsidR="00431A2C" w:rsidRPr="00663DBE" w:rsidRDefault="00927DE7" w:rsidP="00701544">
      <w:pPr>
        <w:pStyle w:val="ECHRPara"/>
      </w:pPr>
      <w:r>
        <w:fldChar w:fldCharType="begin"/>
      </w:r>
      <w:r>
        <w:instrText xml:space="preserve"> SEQ level0 \*arabic </w:instrText>
      </w:r>
      <w:r>
        <w:fldChar w:fldCharType="separate"/>
      </w:r>
      <w:r w:rsidR="00701544" w:rsidRPr="00663DBE">
        <w:t>81</w:t>
      </w:r>
      <w:r>
        <w:fldChar w:fldCharType="end"/>
      </w:r>
      <w:r w:rsidR="00431A2C" w:rsidRPr="00663DBE">
        <w:t xml:space="preserve">.  Strony nie kwestionują, że obowiązek przechowywania przez dostawców usług danych osobowych zgodnie z art. 111 ustawy telekomunikacyjnej ingerował w prawo skarżących do poszanowania ich życia prywatnego, ponieważ ich dane osobowe były przechowywane. W związku z tym Trybunał przypomina, że samo przechowywanie danych dotyczących życia prywatnego jednostki stanowi ingerencję w rozumieniu art. 8 Konwencji (zob. </w:t>
      </w:r>
      <w:r w:rsidR="00431A2C" w:rsidRPr="00663DBE">
        <w:rPr>
          <w:i/>
          <w:iCs/>
        </w:rPr>
        <w:t>Leander przeciwko Szwecji,</w:t>
      </w:r>
      <w:r w:rsidR="00431A2C" w:rsidRPr="00663DBE">
        <w:t xml:space="preserve"> 26 marca 1987 r., § 48, Seria A nr 116). Ponadto zwraca uwagę na stwierdzenie Federalnego Trybunału Konstytucyjnego, że zakres ochrony prawa do decydowania o wykorzystywaniu własnych informacji w prawie krajowym nie był ograniczony do informacji, które z samej swojej natury były wrażliwe, oraz że w świetle możliwości przetwarzania i łączenia nie istnieje żaden element danych osobowych, który sam w sobie - to znaczy niezależnie od kontekstu jego wykorzystania - byłby nieistotny (zob. § 122 wyroku Federalnego Trybunału Konstytucyjnego cyt. w paragrafie 14 powyżej).</w:t>
      </w:r>
    </w:p>
    <w:p w14:paraId="7BCEB283" w14:textId="77777777" w:rsidR="00431A2C" w:rsidRPr="00663DBE" w:rsidRDefault="00431A2C" w:rsidP="00701544">
      <w:pPr>
        <w:pStyle w:val="ECHRHeading5"/>
      </w:pPr>
      <w:r w:rsidRPr="00663DBE">
        <w:lastRenderedPageBreak/>
        <w:t>(ii) Uzasadnienie ingerencji</w:t>
      </w:r>
    </w:p>
    <w:p w14:paraId="43A35622" w14:textId="48C39DB9" w:rsidR="00431A2C" w:rsidRPr="00663DBE" w:rsidRDefault="00927DE7" w:rsidP="00701544">
      <w:pPr>
        <w:pStyle w:val="ECHRPara"/>
      </w:pPr>
      <w:r>
        <w:fldChar w:fldCharType="begin"/>
      </w:r>
      <w:r>
        <w:instrText xml:space="preserve"> SEQ level0 \*arabic </w:instrText>
      </w:r>
      <w:r>
        <w:fldChar w:fldCharType="separate"/>
      </w:r>
      <w:r w:rsidR="00701544" w:rsidRPr="00663DBE">
        <w:t>82</w:t>
      </w:r>
      <w:r>
        <w:fldChar w:fldCharType="end"/>
      </w:r>
      <w:r w:rsidR="00431A2C" w:rsidRPr="00663DBE">
        <w:t xml:space="preserve">.  Trybunał przypomina, że ingerencja w prawo skarżącego do poszanowania jego życia prywatnego narusza art. 8, chyba że jest „zgodna z ustawą”, jest uzasadniona co najmniej jednym z uprawnionych celów, o których mowa w ust. 2, a ponadto jest „konieczna w demokratycznym społeczeństwie" dla osiągnięcia tych celów (zob. </w:t>
      </w:r>
      <w:r w:rsidR="00431A2C" w:rsidRPr="00663DBE">
        <w:rPr>
          <w:i/>
          <w:iCs/>
        </w:rPr>
        <w:t>M.N. i inni przeciwko San Marino</w:t>
      </w:r>
      <w:r w:rsidR="00431A2C" w:rsidRPr="00663DBE">
        <w:t>, nr 28005/12, § 71, 7 lipca 2015 r., z dalszymi odniesieniami).</w:t>
      </w:r>
    </w:p>
    <w:p w14:paraId="6C2C2AA5" w14:textId="77777777" w:rsidR="00431A2C" w:rsidRPr="00663DBE" w:rsidRDefault="00431A2C" w:rsidP="00701544">
      <w:pPr>
        <w:pStyle w:val="ECHRHeading6"/>
      </w:pPr>
      <w:r w:rsidRPr="00663DBE">
        <w:t>(α) „Zgodna z ustawą”</w:t>
      </w:r>
    </w:p>
    <w:p w14:paraId="756CE30A" w14:textId="2D7F3125" w:rsidR="00431A2C" w:rsidRPr="00663DBE" w:rsidRDefault="00927DE7" w:rsidP="00701544">
      <w:pPr>
        <w:pStyle w:val="ECHRPara"/>
      </w:pPr>
      <w:r>
        <w:fldChar w:fldCharType="begin"/>
      </w:r>
      <w:r>
        <w:instrText xml:space="preserve"> SEQ level0 \*arabic </w:instrText>
      </w:r>
      <w:r>
        <w:fldChar w:fldCharType="separate"/>
      </w:r>
      <w:r w:rsidR="00701544" w:rsidRPr="00663DBE">
        <w:t>83</w:t>
      </w:r>
      <w:r>
        <w:fldChar w:fldCharType="end"/>
      </w:r>
      <w:r w:rsidR="00431A2C" w:rsidRPr="00663DBE">
        <w:t xml:space="preserve">.  Zgodnie z utrwalonym orzecznictwem Trybunału wymóg, aby ingerencja była „zgodna z ustawą” nie oznacza jedynie, że dany środek powinien mieć jakąś podstawę w prawie krajowym, ale również, że prawo powinno być dostępne dla zainteresowanej jednostki i przewidywalne co do jego skutków. W kontekście m.in. przechowywania danych osobowych niezbędne jest istnienie jasnych, szczegółowych zasad regulujących minimalne zabezpieczenia dotyczące m.in. czasu trwania, przechowywania, wykorzystania, dostępu osób trzecich, procedur zachowania integralności i poufności danych oraz procedur ich niszczenia (zob. </w:t>
      </w:r>
      <w:r w:rsidR="00431A2C" w:rsidRPr="00663DBE">
        <w:rPr>
          <w:i/>
          <w:iCs/>
        </w:rPr>
        <w:t>S. i Marper</w:t>
      </w:r>
      <w:r w:rsidR="00431A2C" w:rsidRPr="00663DBE">
        <w:t>, cyt. powyżej, § 99, z dalszymi odniesieniami)</w:t>
      </w:r>
    </w:p>
    <w:p w14:paraId="6D4EF46F" w14:textId="5A366CAE" w:rsidR="00431A2C" w:rsidRPr="00663DBE" w:rsidRDefault="00927DE7" w:rsidP="00701544">
      <w:pPr>
        <w:pStyle w:val="ECHRPara"/>
      </w:pPr>
      <w:r>
        <w:fldChar w:fldCharType="begin"/>
      </w:r>
      <w:r>
        <w:instrText xml:space="preserve"> SEQ level0 \*arabic </w:instrText>
      </w:r>
      <w:r>
        <w:fldChar w:fldCharType="separate"/>
      </w:r>
      <w:r w:rsidR="00701544" w:rsidRPr="00663DBE">
        <w:t>84</w:t>
      </w:r>
      <w:r>
        <w:fldChar w:fldCharType="end"/>
      </w:r>
      <w:r w:rsidR="00431A2C" w:rsidRPr="00663DBE">
        <w:t>.  Trybunał stwierdza, że przechowywanie danych osobowych skarżących przy nabywaniu kart SIM do telefonów komórkowych, miało miejsce na podstawie art. 111 ustawy telekomunikacyjnej, co było, w zakresie dotyczącym ilości przechowywanych danych, wystarczająco jasne i przewidywalne. Ponadto, czas przechowywania był wyraźnie uregulowany, a techniczna strona przechowywania była, przynajmniej po wydaniu odpowiedniego rozporządzenia i dyrektywy technicznej, jasno określona.</w:t>
      </w:r>
    </w:p>
    <w:p w14:paraId="090445A2" w14:textId="59C2DC42" w:rsidR="00431A2C" w:rsidRPr="00663DBE" w:rsidRDefault="00927DE7" w:rsidP="00701544">
      <w:pPr>
        <w:pStyle w:val="ECHRPara"/>
      </w:pPr>
      <w:r>
        <w:fldChar w:fldCharType="begin"/>
      </w:r>
      <w:r>
        <w:instrText xml:space="preserve"> SEQ level0 \*arabic </w:instrText>
      </w:r>
      <w:r>
        <w:fldChar w:fldCharType="separate"/>
      </w:r>
      <w:r w:rsidR="00701544" w:rsidRPr="00663DBE">
        <w:t>85</w:t>
      </w:r>
      <w:r>
        <w:fldChar w:fldCharType="end"/>
      </w:r>
      <w:r w:rsidR="00431A2C" w:rsidRPr="00663DBE">
        <w:t>.  Jeśli chodzi o zabezpieczenia, dostęp osób trzecich i dalsze korzystanie z przechowywanych danych, art. 111 ustawy telekomunikacyjnej należy czytać w powiązaniu z jej art. 112 i 113 oraz, zgodnie z analogią „podwójnych drzwi” stosowaną przez Federalny Trybunał Konstytucyjny (zob. § 123 wyroku Federalnego Trybunału Konstytucyjnego cyt. w paragrafie 14 powyżej), w powiązaniu z odpowiednią podstawą prawną dla indywidualnych wniosków o udzielenie informacji. Trybunał uważa jednak, że kwestie przewidywalności oraz tego, czy w tych przepisach zawarto wystarczająco szczegółowe informacje, są w niniejszej sprawie ściśle związane z szerszymi zagadnieniami dotyczącymi tego, czy ingerencja była konieczna w demokratycznym społeczeństwie i proporcjonalna. Dlatego też oceni je dogłębniej, gdy przejdzie do tych kwestii (zob. paragrafy 88-110 poniżej).</w:t>
      </w:r>
    </w:p>
    <w:p w14:paraId="03EFFC58" w14:textId="77777777" w:rsidR="00431A2C" w:rsidRPr="00663DBE" w:rsidRDefault="00431A2C" w:rsidP="00701544">
      <w:pPr>
        <w:pStyle w:val="ECHRHeading6"/>
      </w:pPr>
      <w:r w:rsidRPr="00663DBE">
        <w:t>(β) Uprawniony cel</w:t>
      </w:r>
    </w:p>
    <w:p w14:paraId="28B0810E" w14:textId="4FC7677D" w:rsidR="00431A2C" w:rsidRPr="00663DBE" w:rsidRDefault="00927DE7" w:rsidP="00701544">
      <w:pPr>
        <w:pStyle w:val="ECHRPara"/>
      </w:pPr>
      <w:r>
        <w:fldChar w:fldCharType="begin"/>
      </w:r>
      <w:r>
        <w:instrText xml:space="preserve"> SEQ level0 \*arabic </w:instrText>
      </w:r>
      <w:r>
        <w:fldChar w:fldCharType="separate"/>
      </w:r>
      <w:r w:rsidR="00701544" w:rsidRPr="00663DBE">
        <w:t>86</w:t>
      </w:r>
      <w:r>
        <w:fldChar w:fldCharType="end"/>
      </w:r>
      <w:r w:rsidR="00431A2C" w:rsidRPr="00663DBE">
        <w:t xml:space="preserve">.  Uwzględniając kontekst przedmiotowego przechowywania danych, a w szczególności cele wniosków o udzielenie informacji oraz organy </w:t>
      </w:r>
      <w:r w:rsidR="00431A2C" w:rsidRPr="00663DBE">
        <w:lastRenderedPageBreak/>
        <w:t>uprawnione do ich składania na mocy art. 112 i 113 ustawy telekomunikacyjnej, Trybunał przyjmuje argument Rządu, że ingerencja realizowała uzasadnione cele bezpieczeństwa publicznego, zapobiegania zakłóceniom porządku lub przestępczości oraz ochrony praw i wolności innych osób.</w:t>
      </w:r>
    </w:p>
    <w:p w14:paraId="1653BBB2" w14:textId="02E78F8C" w:rsidR="00431A2C" w:rsidRPr="00663DBE" w:rsidRDefault="00927DE7" w:rsidP="00701544">
      <w:pPr>
        <w:pStyle w:val="ECHRPara"/>
      </w:pPr>
      <w:r>
        <w:fldChar w:fldCharType="begin"/>
      </w:r>
      <w:r>
        <w:instrText xml:space="preserve"> SEQ level0 \*arabic </w:instrText>
      </w:r>
      <w:r>
        <w:fldChar w:fldCharType="separate"/>
      </w:r>
      <w:r w:rsidR="00701544" w:rsidRPr="00663DBE">
        <w:t>87</w:t>
      </w:r>
      <w:r>
        <w:fldChar w:fldCharType="end"/>
      </w:r>
      <w:r w:rsidR="00431A2C" w:rsidRPr="00663DBE">
        <w:t>.  W związku z tym Trybunał zwraca uwagę na wyjaśnienie Federalnego Trybunału Konstytucyjnego zawarte w jego wyroku, że dostęp do przechowywanych informacji „służy zapobieganiu zagrożeniom, ściganiu przestępstw lub wykroczeń o charakterze administracyjnym oraz wykonywaniu obowiązków wywiadowczych” (zob. § 176 wyroku Federalnego Trybunału Konstytucyjnego cyt. w paragrafie 21 powyżej). Cele te są dodatkowo podkreślone w ustawie telekomunikacyjnej, która stanowi, że wnioski o udzielenie informacji są dopuszczalne w zakresie, w jakim są one konieczne do ścigania przestępstw i wykroczeń o charakterze administracyjnym, zapobiegania zagrożeniom oraz wykonywania zadań wywiadowczych (zob. paragraf 31 powyżej).</w:t>
      </w:r>
    </w:p>
    <w:p w14:paraId="25546BB0" w14:textId="77777777" w:rsidR="00431A2C" w:rsidRPr="00663DBE" w:rsidRDefault="00431A2C" w:rsidP="00701544">
      <w:pPr>
        <w:pStyle w:val="ECHRHeading6"/>
      </w:pPr>
      <w:r w:rsidRPr="00663DBE">
        <w:t>(γ) „Konieczna w demokratycznym społeczeństwie”</w:t>
      </w:r>
    </w:p>
    <w:p w14:paraId="32B4187A" w14:textId="61C0469B" w:rsidR="00431A2C" w:rsidRPr="00663DBE" w:rsidRDefault="00927DE7" w:rsidP="00701544">
      <w:pPr>
        <w:pStyle w:val="ECHRPara"/>
      </w:pPr>
      <w:r>
        <w:fldChar w:fldCharType="begin"/>
      </w:r>
      <w:r>
        <w:instrText xml:space="preserve"> SEQ level0 \*arabic </w:instrText>
      </w:r>
      <w:r>
        <w:fldChar w:fldCharType="separate"/>
      </w:r>
      <w:r w:rsidR="00701544" w:rsidRPr="00663DBE">
        <w:t>88</w:t>
      </w:r>
      <w:r>
        <w:fldChar w:fldCharType="end"/>
      </w:r>
      <w:r w:rsidR="00431A2C" w:rsidRPr="00663DBE">
        <w:t xml:space="preserve">.  Ingerencja będzie uznana za „konieczną w demokratycznym społeczeństwie” dla osiągnięcia uprawnionego celu, jeśli odpowiada na „naglącą potrzebę społeczną” i jeśli jest proporcjonalna do realizowanego uprawnionego celu. Trybunał stwierdza, że walka z przestępczością, a w szczególności z przestępczością zorganizowaną i terroryzmem, która jest jednym z wyzwań stojących przed dzisiejszymi społeczeństwami europejskimi, utrzymanie bezpieczeństwa publicznego i ochrona obywateli stanowią „naglące potrzeby społeczne” (por., </w:t>
      </w:r>
      <w:r w:rsidR="00431A2C" w:rsidRPr="00663DBE">
        <w:rPr>
          <w:i/>
          <w:iCs/>
        </w:rPr>
        <w:t>mutatis mutandis, Szabó i Viss</w:t>
      </w:r>
      <w:r w:rsidR="00431A2C" w:rsidRPr="00663DBE">
        <w:t xml:space="preserve">y, cyt. powyżej, § 68, oraz </w:t>
      </w:r>
      <w:r w:rsidR="00431A2C" w:rsidRPr="00663DBE">
        <w:rPr>
          <w:i/>
          <w:iCs/>
        </w:rPr>
        <w:t>Ramda przeciwko Francji,</w:t>
      </w:r>
      <w:r w:rsidR="00431A2C" w:rsidRPr="00663DBE">
        <w:t xml:space="preserve"> nr 78477/11, § 96, 19 grudnia 2017 r.). Uznaje również, że nowoczesne środki telekomunikacji i zmiany w zachowaniach komunikacyjnych wymagają dostosowania narzędzi dochodzeniowych dla organów ścigania i organów bezpieczeństwa narodowego (zob. </w:t>
      </w:r>
      <w:r w:rsidR="00431A2C" w:rsidRPr="00663DBE">
        <w:rPr>
          <w:i/>
          <w:iCs/>
        </w:rPr>
        <w:t>S. i Marper,</w:t>
      </w:r>
      <w:r w:rsidR="00431A2C" w:rsidRPr="00663DBE">
        <w:t xml:space="preserve"> cyt. powyżej, § 105).</w:t>
      </w:r>
    </w:p>
    <w:p w14:paraId="421BDC7B" w14:textId="3D0D656D" w:rsidR="00431A2C" w:rsidRPr="00663DBE" w:rsidRDefault="00927DE7" w:rsidP="00701544">
      <w:pPr>
        <w:pStyle w:val="ECHRPara"/>
      </w:pPr>
      <w:r>
        <w:fldChar w:fldCharType="begin"/>
      </w:r>
      <w:r>
        <w:instrText xml:space="preserve"> SEQ level0 \*arabic </w:instrText>
      </w:r>
      <w:r>
        <w:fldChar w:fldCharType="separate"/>
      </w:r>
      <w:r w:rsidR="00701544" w:rsidRPr="00663DBE">
        <w:t>89</w:t>
      </w:r>
      <w:r>
        <w:fldChar w:fldCharType="end"/>
      </w:r>
      <w:r w:rsidR="00431A2C" w:rsidRPr="00663DBE">
        <w:t>.  Trybunał zauważa, że Rząd dowodził, iż możliwość powiązania numerów telefonów komórkowych przedpłaconych kart SIM z konkretnymi osobami była konieczna dla skutecznego egzekwowania prawa i zapobiegania zagrożeniom. Skarżący zakwestionowali jednak skuteczność art. 111 ustawy telekomunikacyjnej, ponieważ nie było empirycznych dowodów na to, że obowiązkowa rejestracja doprowadziła do zmniejszenia przestępczości. Ponadto argumentowali, że proces identyfikacji można było łatwo obejść, podając fałszywe nazwiska lub używając skradzionych, używanych lub zagranicznych kart SIM.</w:t>
      </w:r>
    </w:p>
    <w:p w14:paraId="41E6448F" w14:textId="67152EC3" w:rsidR="00431A2C" w:rsidRPr="00663DBE" w:rsidRDefault="00927DE7" w:rsidP="00701544">
      <w:pPr>
        <w:pStyle w:val="ECHRPara"/>
      </w:pPr>
      <w:r>
        <w:fldChar w:fldCharType="begin"/>
      </w:r>
      <w:r>
        <w:instrText xml:space="preserve"> SEQ level0 \*arabic </w:instrText>
      </w:r>
      <w:r>
        <w:fldChar w:fldCharType="separate"/>
      </w:r>
      <w:r w:rsidR="00701544" w:rsidRPr="00663DBE">
        <w:t>90</w:t>
      </w:r>
      <w:r>
        <w:fldChar w:fldCharType="end"/>
      </w:r>
      <w:r w:rsidR="00431A2C" w:rsidRPr="00663DBE">
        <w:t xml:space="preserve">.  Trybunał zauważa, że wstępna rejestracja abonentów telefonów komórkowych zdecydowanie upraszcza i przyspiesza dochodzenia prowadzone przez organy ścigania, a tym samym może przyczynić się do skutecznego egzekwowania prawa i zapobiegania zakłóceniom porządku </w:t>
      </w:r>
      <w:r w:rsidR="00431A2C" w:rsidRPr="00663DBE">
        <w:lastRenderedPageBreak/>
        <w:t>lub przestępczości. Ponadto Trybunał uważa, że istnienie możliwości obejścia obowiązków prawnych nie może stanowić powodu do zakwestionowania ogólnej użyteczności i skuteczności przepisu prawnego. Wreszcie Trybunał przypomina, że w kontekście bezpieczeństwa narodowego władze krajowe korzystają z pewnego marginesu oceny przy wyborze środków służących osiągnięciu uprawnionego celu i zauważa, że zgodnie z raportem prawnoporównawczym nie ma konsensusu między państwami członkowskimi co do zatrzymywania informacji abonenckich klientów przedpłaconych kart SIM (zob. paragraf 58 powyżej). Uwzględniając ten margines oceny, Trybunał przyjął, że obowiązek przechowywania informacji abonenckich na podstawie art. 111 ustawy telekomunikacyjnej był, co do zasady, właściwą odpowiedzią na zmiany w zachowaniach komunikacyjnych i w środkach telekomunikacji.</w:t>
      </w:r>
    </w:p>
    <w:p w14:paraId="39E0EEAD" w14:textId="303ECD5C" w:rsidR="00431A2C" w:rsidRPr="00663DBE" w:rsidRDefault="00927DE7" w:rsidP="00701544">
      <w:pPr>
        <w:pStyle w:val="ECHRPara"/>
      </w:pPr>
      <w:r>
        <w:fldChar w:fldCharType="begin"/>
      </w:r>
      <w:r>
        <w:instrText xml:space="preserve"> SEQ level0 \*arabic </w:instrText>
      </w:r>
      <w:r>
        <w:fldChar w:fldCharType="separate"/>
      </w:r>
      <w:r w:rsidR="00701544" w:rsidRPr="00663DBE">
        <w:t>91</w:t>
      </w:r>
      <w:r>
        <w:fldChar w:fldCharType="end"/>
      </w:r>
      <w:r w:rsidR="00431A2C" w:rsidRPr="00663DBE">
        <w:t>.  Pozostaje jednak pytanie, czy ingerencja ta była proporcjonalna i zapewniała właściwą równowagę między konkurującymi interesami publicznymi i prywatnymi.</w:t>
      </w:r>
    </w:p>
    <w:p w14:paraId="05313CB1" w14:textId="721602E9" w:rsidR="00431A2C" w:rsidRPr="00663DBE" w:rsidRDefault="00927DE7" w:rsidP="00701544">
      <w:pPr>
        <w:pStyle w:val="ECHRPara"/>
      </w:pPr>
      <w:r>
        <w:fldChar w:fldCharType="begin"/>
      </w:r>
      <w:r>
        <w:instrText xml:space="preserve"> SEQ level0 \*arabic </w:instrText>
      </w:r>
      <w:r>
        <w:fldChar w:fldCharType="separate"/>
      </w:r>
      <w:r w:rsidR="00701544" w:rsidRPr="00663DBE">
        <w:t>92</w:t>
      </w:r>
      <w:r>
        <w:fldChar w:fldCharType="end"/>
      </w:r>
      <w:r w:rsidR="00431A2C" w:rsidRPr="00663DBE">
        <w:t>.  Na wstępie Trybunał musi ustalić poziom ingerencji w prawo skarżących do życia prywatnego. W tym zakresie Trybunał zgadza się z Federalnym Trybunałem Konstytucyjnym (zob. § 138-39 wyroku Federalnego Trybunału Konstytucyjnego cyt. w paragrafie 15 powyżej), że przechowywany był jedynie ograniczony zbiór danych. Dane te nie zawierały żadnych wysoce osobistych informacji ani nie pozwalały na tworzenie profili osobowościowych lub śledzenie przemieszczania się abonentów telefonii komórkowej. Co więcej, nie przechowywano żadnych danych dotyczących poszczególnych zdarzeń komunikacyjnych. Poziom ingerencji należy zatem wyraźnie odróżnić od poprzednich spraw Trybunału, które dotyczyły na przykład „pomiaru” (</w:t>
      </w:r>
      <w:r w:rsidR="00431A2C" w:rsidRPr="00663DBE">
        <w:rPr>
          <w:i/>
          <w:iCs/>
        </w:rPr>
        <w:t>metering</w:t>
      </w:r>
      <w:r w:rsidR="00431A2C" w:rsidRPr="00663DBE">
        <w:t>) (zob.</w:t>
      </w:r>
      <w:r w:rsidR="00431A2C" w:rsidRPr="00663DBE">
        <w:rPr>
          <w:i/>
          <w:iCs/>
        </w:rPr>
        <w:t xml:space="preserve"> Malone i Copland</w:t>
      </w:r>
      <w:r w:rsidR="00431A2C" w:rsidRPr="00663DBE">
        <w:t xml:space="preserve">, obie sprawy cyt. powyżej), geolokalizacji (zob. </w:t>
      </w:r>
      <w:r w:rsidR="00431A2C" w:rsidRPr="00663DBE">
        <w:rPr>
          <w:i/>
          <w:iCs/>
        </w:rPr>
        <w:t>Uzun i Ben Faiza</w:t>
      </w:r>
      <w:r w:rsidR="00431A2C" w:rsidRPr="00663DBE">
        <w:t xml:space="preserve">, obie sprawy cyt. powyżej) lub przechowywania danych dotyczących zdrowia lub innych danych wrażliwych (zob. na przykład </w:t>
      </w:r>
      <w:r w:rsidR="00431A2C" w:rsidRPr="00663DBE">
        <w:rPr>
          <w:i/>
          <w:iCs/>
        </w:rPr>
        <w:t>S. i Marper</w:t>
      </w:r>
      <w:r w:rsidR="00431A2C" w:rsidRPr="00663DBE">
        <w:t xml:space="preserve">, cyt. powyżej, oraz </w:t>
      </w:r>
      <w:r w:rsidR="00431A2C" w:rsidRPr="00663DBE">
        <w:rPr>
          <w:i/>
          <w:iCs/>
        </w:rPr>
        <w:t>M.M. przeciwko Zjednoczonemu Królestwu</w:t>
      </w:r>
      <w:r w:rsidR="00431A2C" w:rsidRPr="00663DBE">
        <w:t>, nr 24029/07, 13 listopada 2012 r.).</w:t>
      </w:r>
      <w:r w:rsidR="00431A2C" w:rsidRPr="00663DBE">
        <w:rPr>
          <w:snapToGrid w:val="0"/>
        </w:rPr>
        <w:t xml:space="preserve"> </w:t>
      </w:r>
      <w:r w:rsidR="00431A2C" w:rsidRPr="00663DBE">
        <w:t xml:space="preserve">Ponadto, niniejszą sprawę należy odróżnić od spraw, w których rejestracja w określonej bazie danych prowadziła do częstych kontroli lub do dalszego gromadzenia informacji prywatnych (zob. </w:t>
      </w:r>
      <w:r w:rsidR="00431A2C" w:rsidRPr="00663DBE">
        <w:rPr>
          <w:i/>
          <w:iCs/>
        </w:rPr>
        <w:t>Dimitrov-Kazakov przeciwko Bułgarii</w:t>
      </w:r>
      <w:r w:rsidR="00431A2C" w:rsidRPr="00663DBE">
        <w:t xml:space="preserve">, nr 11379/03, 10 lutego 2011 r., oraz </w:t>
      </w:r>
      <w:r w:rsidR="00431A2C" w:rsidRPr="00663DBE">
        <w:rPr>
          <w:i/>
          <w:iCs/>
        </w:rPr>
        <w:t>Shimovolos przeciwko Rosji</w:t>
      </w:r>
      <w:r w:rsidR="00431A2C" w:rsidRPr="00663DBE">
        <w:t>, nr 30194/09, 21 czerwca 2011 r.).</w:t>
      </w:r>
    </w:p>
    <w:p w14:paraId="4CF1FD9C" w14:textId="27B890C6" w:rsidR="00431A2C" w:rsidRPr="00663DBE" w:rsidRDefault="00927DE7" w:rsidP="00701544">
      <w:pPr>
        <w:pStyle w:val="ECHRPara"/>
      </w:pPr>
      <w:r>
        <w:fldChar w:fldCharType="begin"/>
      </w:r>
      <w:r>
        <w:instrText xml:space="preserve"> SEQ level0 \*arabic </w:instrText>
      </w:r>
      <w:r>
        <w:fldChar w:fldCharType="separate"/>
      </w:r>
      <w:r w:rsidR="00701544" w:rsidRPr="00663DBE">
        <w:t>93</w:t>
      </w:r>
      <w:r>
        <w:fldChar w:fldCharType="end"/>
      </w:r>
      <w:r w:rsidR="00431A2C" w:rsidRPr="00663DBE">
        <w:t xml:space="preserve">.  Wreszcie, w zakresie, w jakim skarżący twierdzili, że ingerencja była poważna, ponieważ art. 111 ustawy telekomunikacyjnej tworzył rejestr wszystkich użytkowników mobilnych kart SIM i w tym sensie była porównywalna z zatrzymywaniem danych będącym przedmiotem spraw </w:t>
      </w:r>
      <w:r w:rsidR="00431A2C" w:rsidRPr="00663DBE">
        <w:rPr>
          <w:i/>
          <w:iCs/>
        </w:rPr>
        <w:t>Digital Rights Ireland i Seitlinger i Inni</w:t>
      </w:r>
      <w:r w:rsidR="00431A2C" w:rsidRPr="00663DBE">
        <w:t xml:space="preserve"> oraz </w:t>
      </w:r>
      <w:r w:rsidR="00431A2C" w:rsidRPr="00663DBE">
        <w:rPr>
          <w:i/>
          <w:iCs/>
        </w:rPr>
        <w:t>Tele2 Sverige i Tom Watson i Inni</w:t>
      </w:r>
      <w:r w:rsidR="00431A2C" w:rsidRPr="00663DBE">
        <w:t xml:space="preserve"> (zob. paragrafy 51-52 powyżej), Trybunał zauważa, że dyrektywa będąca przedmiotem tych spraw dotyczyła danych o ruchu i lokalizacji </w:t>
      </w:r>
      <w:r w:rsidR="00431A2C" w:rsidRPr="00663DBE">
        <w:lastRenderedPageBreak/>
        <w:t>zarówno osób prawnych, jak i osób fizycznych oraz powiązanych danych koniecznych do identyfikacji abonenta lub zarejestrowanego użytkownika.</w:t>
      </w:r>
    </w:p>
    <w:p w14:paraId="7A9B230F" w14:textId="1BC23B49" w:rsidR="00431A2C" w:rsidRPr="00663DBE" w:rsidRDefault="00927DE7" w:rsidP="00701544">
      <w:pPr>
        <w:pStyle w:val="ECHRPara"/>
      </w:pPr>
      <w:r>
        <w:fldChar w:fldCharType="begin"/>
      </w:r>
      <w:r>
        <w:instrText xml:space="preserve"> SEQ level0 \*arabic </w:instrText>
      </w:r>
      <w:r>
        <w:fldChar w:fldCharType="separate"/>
      </w:r>
      <w:r w:rsidR="00701544" w:rsidRPr="00663DBE">
        <w:t>94</w:t>
      </w:r>
      <w:r>
        <w:fldChar w:fldCharType="end"/>
      </w:r>
      <w:r w:rsidR="00431A2C" w:rsidRPr="00663DBE">
        <w:t xml:space="preserve">.  Rzeczywiście, dane będące przedmiotem niniejszej sprawy wykazują większe podobieństwo do danych będących przedmiotem innego odesłania prejudycjalnego, </w:t>
      </w:r>
      <w:r w:rsidR="00431A2C" w:rsidRPr="00663DBE">
        <w:rPr>
          <w:i/>
          <w:iCs/>
        </w:rPr>
        <w:t>Ministerio fiscal</w:t>
      </w:r>
      <w:r w:rsidR="00431A2C" w:rsidRPr="00663DBE">
        <w:t xml:space="preserve"> (zob. paragraf 54 powyżej). Jak stwierdził TSUE w tamtej sprawie, przedmiotowe dane „nie pozwalają na poznanie daty, godziny, czasu trwania i odbiorców połączeń dokonywanych za pomocą danej karty lub kart SIM, ani miejsc, w których te połączenia się odbyły, lub częstotliwości tych połączeń z konkretnymi osobami w danym okresie. Dane te nie pozwalają zatem na wyciągnięcie precyzyjnych wniosków dotyczących życia prywatnego osób, których dane dotyczą". TSUE stwierdził zatem, że dostęp do przedmiotowych danych nie może być określony jako poważna ingerencja w prawa podstawowe osób, których dane dotyczą (zob. paragraf 55 powyżej).</w:t>
      </w:r>
    </w:p>
    <w:p w14:paraId="2C9CEB0A" w14:textId="00979843" w:rsidR="00431A2C" w:rsidRPr="00663DBE" w:rsidRDefault="00927DE7" w:rsidP="00701544">
      <w:pPr>
        <w:pStyle w:val="ECHRPara"/>
      </w:pPr>
      <w:r>
        <w:fldChar w:fldCharType="begin"/>
      </w:r>
      <w:r>
        <w:instrText xml:space="preserve"> SEQ level0 \*arabic </w:instrText>
      </w:r>
      <w:r>
        <w:fldChar w:fldCharType="separate"/>
      </w:r>
      <w:r w:rsidR="00701544" w:rsidRPr="00663DBE">
        <w:t>95</w:t>
      </w:r>
      <w:r>
        <w:fldChar w:fldCharType="end"/>
      </w:r>
      <w:r w:rsidR="00431A2C" w:rsidRPr="00663DBE">
        <w:t>.  Podsumowując, Trybunał stwierdził, że ingerencja, choć nie była trywialna, miała raczej ograniczony charakter.</w:t>
      </w:r>
    </w:p>
    <w:p w14:paraId="1AF1AA63" w14:textId="465A2362" w:rsidR="00431A2C" w:rsidRPr="00663DBE" w:rsidRDefault="00927DE7" w:rsidP="00701544">
      <w:pPr>
        <w:pStyle w:val="ECHRPara"/>
      </w:pPr>
      <w:r>
        <w:fldChar w:fldCharType="begin"/>
      </w:r>
      <w:r>
        <w:instrText xml:space="preserve"> SEQ level0 \*arabic </w:instrText>
      </w:r>
      <w:r>
        <w:fldChar w:fldCharType="separate"/>
      </w:r>
      <w:r w:rsidR="00701544" w:rsidRPr="00663DBE">
        <w:t>96</w:t>
      </w:r>
      <w:r>
        <w:fldChar w:fldCharType="end"/>
      </w:r>
      <w:r w:rsidR="00431A2C" w:rsidRPr="00663DBE">
        <w:t>.  Jeśli chodzi o zabezpieczenia, Trybunał zauważa, że skarżący nie zarzucili, że przedmiotowe przechowywanie danych było obarczone jakimikolwiek technicznymi zagrożeniami. Ponadto czas przechowywania jest ograniczony do upływu roku kalendarzowego następującego po roku, w którym zakończył się stosunek umowny (art. 111 ust. 4 ustawy telekomunikacyjnej - zob. paragraf 27 powyżej). Taki okres przechowywania nie wydaje się niewłaściwy, biorąc pod uwagę, że dochodzenia w sprawie przestępstw mogą trwać pewien czas i wykraczać poza koniec stosunku umownego. Ponadto przechowywane dane wydają się być ograniczone do informacji koniecznych do jednoznacznej identyfikacji danego abonenta.</w:t>
      </w:r>
    </w:p>
    <w:p w14:paraId="442263F1" w14:textId="69DF0178" w:rsidR="00431A2C" w:rsidRPr="00663DBE" w:rsidRDefault="00927DE7" w:rsidP="00701544">
      <w:pPr>
        <w:pStyle w:val="ECHRPara"/>
      </w:pPr>
      <w:r>
        <w:fldChar w:fldCharType="begin"/>
      </w:r>
      <w:r>
        <w:instrText xml:space="preserve"> SEQ level0 \*arabic </w:instrText>
      </w:r>
      <w:r>
        <w:fldChar w:fldCharType="separate"/>
      </w:r>
      <w:r w:rsidR="00701544" w:rsidRPr="00663DBE">
        <w:t>97</w:t>
      </w:r>
      <w:r>
        <w:fldChar w:fldCharType="end"/>
      </w:r>
      <w:r w:rsidR="00431A2C" w:rsidRPr="00663DBE">
        <w:t xml:space="preserve">.  Trybunał dalej zauważa, że chociaż skarżący zarzucili jedynie przechowywanie ich danych osobowych na podstawie art. 111 ustawy telekomunikacyjnej, obie strony zaakceptowały, że przechowywanie danych musiało być oceniane w powiązaniu z art. 112 i 113 tej ustawy. Rząd twierdził, że te artykuły, w powiązaniu z innymi przepisami szczególnymi dotyczącymi wyszukiwania danych, ograniczały dostęp do danych i ich wykorzystanie oraz stanowiły skuteczne zabezpieczenia przed nadużyciami. Skarżący jednak twierdzili, że każde kolejne działanie dochodzeniowe dotycząca zachowania danej osoby - związane z łącznością ruchomą - opierało się na informacjach przechowywanych na podstawie art. 111 ustawy telekomunikacyjnej, a zatem przy ocenie proporcjonalności przepisu w odniesieniu do przechowywania danych należało uwzględnić możliwości późniejszego wykorzystania ich danych osobowych. Trybunał zgadza się ze stronami, że w niniejszej sprawie nie może rozważyć proporcjonalności ingerencji bez dokładnej oceny przyszłego możliwego dostępu do przechowywanych danych i ich wykorzystania. Dlatego też uznaje za istotne rozważenie podstawy prawnej wniosków o udzielenie informacji </w:t>
      </w:r>
      <w:r w:rsidR="00431A2C" w:rsidRPr="00663DBE">
        <w:lastRenderedPageBreak/>
        <w:t xml:space="preserve">oraz dostępnych zabezpieczeń (zob. </w:t>
      </w:r>
      <w:r w:rsidR="00431A2C" w:rsidRPr="00663DBE">
        <w:rPr>
          <w:i/>
          <w:iCs/>
        </w:rPr>
        <w:t>mutatis mutandis, S. i Marper</w:t>
      </w:r>
      <w:r w:rsidR="00431A2C" w:rsidRPr="00663DBE">
        <w:t>, cyt. powyżej, §§ 67 i 103, z dalszymi odniesieniami).</w:t>
      </w:r>
    </w:p>
    <w:p w14:paraId="7660F56E" w14:textId="0FEE0E05" w:rsidR="00431A2C" w:rsidRPr="00663DBE" w:rsidRDefault="00927DE7" w:rsidP="00701544">
      <w:pPr>
        <w:pStyle w:val="ECHRPara"/>
      </w:pPr>
      <w:r>
        <w:fldChar w:fldCharType="begin"/>
      </w:r>
      <w:r>
        <w:instrText xml:space="preserve"> SEQ level0 \*arabic </w:instrText>
      </w:r>
      <w:r>
        <w:fldChar w:fldCharType="separate"/>
      </w:r>
      <w:r w:rsidR="00701544" w:rsidRPr="00663DBE">
        <w:t>98</w:t>
      </w:r>
      <w:r>
        <w:fldChar w:fldCharType="end"/>
      </w:r>
      <w:r w:rsidR="00431A2C" w:rsidRPr="00663DBE">
        <w:t>.  W odniesieniu do art. 112 ustawy telekomunikacyjnej Trybunał zgadza się z Federalnym Trybunałem Konstytucyjnym (zob. § 156 wyroku Federalnego Trybunału Konstytucyjnego przywołanego w paragrafie 18 powyżej), że przepis ten bardzo uprościł wyszukiwanie danych dla władz. Scentralizowana i zautomatyzowana procedura pozwala na formę dostępu, która w dużej mierze eliminuje praktyczne trudności związane z gromadzeniem danych i bezzwłocznie udostępnia dane organom w dowolnym momencie. Jednak fakt, że organy, które mogą wnioskować o dostęp są wymienione w art. 112 ustawy telekomunikacyjnej, jest czynnikiem ograniczającym. Mimo że lista ta wydaje się obszerna, wszystkie wymienione w niej organy zajmują się egzekwowaniem prawa lub ochroną bezpieczeństwa narodowego.</w:t>
      </w:r>
    </w:p>
    <w:p w14:paraId="00B477D9" w14:textId="23122AFF" w:rsidR="00431A2C" w:rsidRPr="00663DBE" w:rsidRDefault="00927DE7" w:rsidP="00701544">
      <w:pPr>
        <w:pStyle w:val="ECHRPara"/>
      </w:pPr>
      <w:r>
        <w:fldChar w:fldCharType="begin"/>
      </w:r>
      <w:r>
        <w:instrText xml:space="preserve"> SEQ level0 \*arabic </w:instrText>
      </w:r>
      <w:r>
        <w:fldChar w:fldCharType="separate"/>
      </w:r>
      <w:r w:rsidR="00701544" w:rsidRPr="00663DBE">
        <w:t>99</w:t>
      </w:r>
      <w:r>
        <w:fldChar w:fldCharType="end"/>
      </w:r>
      <w:r w:rsidR="00431A2C" w:rsidRPr="00663DBE">
        <w:t>.  Jeżeli chodzi o art. 113 ustawy telekomunikacyjnej, Trybunał zauważył przede wszystkim, że wyszukiwanie informacji nie jest uproszczone w takim samym stopniu jak w przypadku art. 112, ponieważ organy muszą złożyć pisemny wniosek o poszukiwane informacje. Kolejną różnicą między art. 112 i 113 ustawy telekomunikacyjnej jest to, że organy uprawnione do wnioskowania o dostęp na podstawie tego drugiego przepisu są określone w odniesieniu do wykonywanych przez nie zadań, ale nie są wyraźnie wymienione. Chociaż Trybunał uważa, że taki opis według zadań jest mniej konkretny i bardziej otwarty na interpretację, to jednak brzmienie przepisu jest wystarczająco szczegółowe, aby jasno przewidzieć, które organy są uprawnione do wystąpienia z wnioskiem o informacje. W tym zakresie Trybunał zauważa również, że Federalny Trybunał Konstytucyjny uznał, iż ograniczone zadania służb wywiadowczych uzasadniają ich szerokie uprawnienia do żądania informacji z wyprzedzeniem (zob. § 177 wyroku Federalnego Trybunału Konstytucyjnego przywołanego w paragrafie 21 powyżej).</w:t>
      </w:r>
    </w:p>
    <w:p w14:paraId="26666F1D" w14:textId="74A42BFB" w:rsidR="00431A2C" w:rsidRPr="00663DBE" w:rsidRDefault="00927DE7" w:rsidP="00701544">
      <w:pPr>
        <w:pStyle w:val="ECHRPara"/>
      </w:pPr>
      <w:r>
        <w:fldChar w:fldCharType="begin"/>
      </w:r>
      <w:r>
        <w:instrText xml:space="preserve"> SEQ level0 \*arabic </w:instrText>
      </w:r>
      <w:r>
        <w:fldChar w:fldCharType="separate"/>
      </w:r>
      <w:r w:rsidR="00701544" w:rsidRPr="00663DBE">
        <w:t>100</w:t>
      </w:r>
      <w:r>
        <w:fldChar w:fldCharType="end"/>
      </w:r>
      <w:r w:rsidR="00431A2C" w:rsidRPr="00663DBE">
        <w:t xml:space="preserve">.  W odniesieniu do obu przepisów Trybunał zauważył, że przechowywane dane są dodatkowo chronione przed nadmiernymi lub niewłaściwymi wnioskami o informacje przez fakt, że organ wnioskujący potrzebuje dodatkowej podstawy prawnej, aby wyszukiwać dane. Jak wyjaśnił Federalny Trybunał Konstytucyjny poprzez analogię „podwójnych drzwi" (zob. § 123 wyroku Federalnego Trybunału Konstytucyjnego przywołanego w paragrafie 14 powyżej), art. 112 i 113 ustawy telekomunikacyjnej pozwalają na udostępnienie danych jedynie Federalnej Agencji ds. Sieci lub odpowiedniemu dostawcy usług. Wymagany jest jednak kolejny przepis prawny, który umożliwiłby określonym organom wystąpienie z wnioskiem o informacje. Ponadto, wyszukiwanie danych jest ograniczone do danych koniecznych, a ten wymóg konieczności jest zabezpieczony ogólnym zobowiązaniem odpowiednich organów wyszukujących informacje do usunięcia bez zbędnej zwłoki wszelkich </w:t>
      </w:r>
      <w:r w:rsidR="00431A2C" w:rsidRPr="00663DBE">
        <w:lastRenderedPageBreak/>
        <w:t>danych, które nie są im potrzebne. Federalny Trybunał Konstytucyjny zwrócił uwagę, że w kontekście ścigania przestępstw wymóg „konieczności” oznaczał, iż musiało istnieć przynajmniej wstępne podejrzenie (zob. § 177 wyroku Federalnego Trybunału Konstytucyjnego przywołanego w paragrafie 21 powyżej). Trybunał przyznaje, że istnieją wystarczające ograniczenia uprawnień do żądania informacji oraz że wymóg „konieczności” jest nie tylko nierozerwalnie związany z konkretnymi przepisami prawnymi będącymi przedmiotem niniejszej skargi, ale także z niemieckim i europejskim prawem w zakresie ochrony danych.</w:t>
      </w:r>
    </w:p>
    <w:p w14:paraId="42C1769D" w14:textId="5655D6E1" w:rsidR="00431A2C" w:rsidRPr="00663DBE" w:rsidRDefault="00927DE7" w:rsidP="00701544">
      <w:pPr>
        <w:pStyle w:val="ECHRPara"/>
      </w:pPr>
      <w:r>
        <w:fldChar w:fldCharType="begin"/>
      </w:r>
      <w:r>
        <w:instrText xml:space="preserve"> SEQ level0 \</w:instrText>
      </w:r>
      <w:r>
        <w:instrText xml:space="preserve">*arabic </w:instrText>
      </w:r>
      <w:r>
        <w:fldChar w:fldCharType="separate"/>
      </w:r>
      <w:r w:rsidR="00701544" w:rsidRPr="00663DBE">
        <w:t>101</w:t>
      </w:r>
      <w:r>
        <w:fldChar w:fldCharType="end"/>
      </w:r>
      <w:r w:rsidR="00431A2C" w:rsidRPr="00663DBE">
        <w:t>.  Biorąc pod uwagę te elementy, Trybunał może zaakceptować wniosek Federalnego Trybunału Konstytucyjnego, że progi przewidziane w art. 113 ustawy telekomunikacyjnej były nadal dopuszczalne w świetle prawa konstytucyjnego, uwzględniając również fakt, że obowiązek złożenia pisemnego wniosku o informacje prawdopodobnie zachęcał organ do uzyskiwania informacji tylko wtedy, gdy były one wystarczająco potrzebne (zob. § 178 wyroku Federalnego Trybunału Konstytucyjnego przywołanego w paragrafie 21 powyżej). W związku z tym Trybunał zauważa również, że w praktyce ręczne wyszukiwanie informacji rzeczywiście wydawało się być dokonywane w ograniczonej liczbie przypadków, w porównaniu ze zautomatyzowanymi wnioskami na mocy art. 112 ustawy telekomunikacyjnej (zob. paragraf 13 powyżej).</w:t>
      </w:r>
    </w:p>
    <w:p w14:paraId="12F04A87" w14:textId="63D37F71" w:rsidR="00431A2C" w:rsidRPr="00663DBE" w:rsidRDefault="00927DE7" w:rsidP="00701544">
      <w:pPr>
        <w:pStyle w:val="ECHRPara"/>
      </w:pPr>
      <w:r>
        <w:fldChar w:fldCharType="begin"/>
      </w:r>
      <w:r>
        <w:instrText xml:space="preserve"> SEQ level0 \*arabic </w:instrText>
      </w:r>
      <w:r>
        <w:fldChar w:fldCharType="separate"/>
      </w:r>
      <w:r w:rsidR="00701544" w:rsidRPr="00663DBE">
        <w:t>102</w:t>
      </w:r>
      <w:r>
        <w:fldChar w:fldCharType="end"/>
      </w:r>
      <w:r w:rsidR="00431A2C" w:rsidRPr="00663DBE">
        <w:t xml:space="preserve">.  Na koniec, Trybunał rozważy dostępne możliwości kontroli i nadzoru nad wnioskami o informacje na podstawie art. 112 i 113 ustawy telekomunikacyjnej. W sprawie </w:t>
      </w:r>
      <w:r w:rsidR="00431A2C" w:rsidRPr="00663DBE">
        <w:rPr>
          <w:i/>
          <w:iCs/>
        </w:rPr>
        <w:t>Klass i Inni przeciwko Niemcom</w:t>
      </w:r>
      <w:r w:rsidR="00431A2C" w:rsidRPr="00663DBE">
        <w:t xml:space="preserve"> (6 września 1978 r., § 55, Seria A nr 28) Trybunał uznał, że kontrola ingerencji w prawo do poszanowania życia prywatnego na podstawie art. 8 Konwencji - w tym przypadku ingerencji, które przybrały formę tajnych środków inwigilacji - może mieć miejsce na trzech różnych etapach: gdy ingerencja została zarządzona po raz pierwszy, w trakcie jej wykonywania lub po jej zakończeniu. W przypadkach, gdy kontrola została przeprowadzona bez wiedzy jednostki podczas dwóch pierwszych etapów, istotne było, aby ustanowione procedury same zapewniały odpowiednie i równoważne gwarancje zabezpieczające prawa jednostki. W bardziej ogólnym tonie Trybunał stwierdził (ibid.):</w:t>
      </w:r>
    </w:p>
    <w:p w14:paraId="2767E4FA" w14:textId="2D0B7BBE" w:rsidR="00431A2C" w:rsidRPr="00663DBE" w:rsidRDefault="00431A2C" w:rsidP="00701544">
      <w:pPr>
        <w:pStyle w:val="ECHRParaQuote"/>
      </w:pPr>
      <w:r w:rsidRPr="00663DBE">
        <w:t>„...wartości społeczeństwa demokratycznego muszą być jak najwierniej przestrzegane w procedurach nadzorczych, jeśli nie mają zostać przekroczone granice konieczności, w rozumieniu art. 8 ust. 2. Jedną z podstawowych zasad społeczeństwa demokratycznego jest zasada rządów prawa, do której wyraźnie nawiązuje Preambuła Konwencji ... Rządy prawa oznaczają między innymi, że ingerencja organów wykonawczych w prawa jednostki powinna podlegać skutecznej kontroli, którą w normalnych warunkach powinno zapewnić sądownictwo, przynajmniej w ostateczności, zważywszy że kontrola sądowa daje najlepsze gwarancje niezależności, bezstronności i właściwej procedury."</w:t>
      </w:r>
    </w:p>
    <w:p w14:paraId="57C80CAE" w14:textId="385A6B05" w:rsidR="00431A2C" w:rsidRPr="00663DBE" w:rsidRDefault="00927DE7" w:rsidP="00701544">
      <w:pPr>
        <w:pStyle w:val="ECHRPara"/>
      </w:pPr>
      <w:r>
        <w:lastRenderedPageBreak/>
        <w:fldChar w:fldCharType="begin"/>
      </w:r>
      <w:r>
        <w:instrText xml:space="preserve"> SEQ level0 \*arabic </w:instrText>
      </w:r>
      <w:r>
        <w:fldChar w:fldCharType="separate"/>
      </w:r>
      <w:r w:rsidR="00701544" w:rsidRPr="00663DBE">
        <w:t>103</w:t>
      </w:r>
      <w:r>
        <w:fldChar w:fldCharType="end"/>
      </w:r>
      <w:r w:rsidR="00431A2C" w:rsidRPr="00663DBE">
        <w:t xml:space="preserve">.  Następnie powołał się na te zasady, w szczególności na możliwości skutecznej kontroli i przeglądu, dotyczące różnych ingerencji w prawo do poszanowania życia prywatnego na podstawie art. 8 Konwencji (zob., na przykład: przechowywanie wrażliwych danych osobowych w aktach bezpieczeństwa, </w:t>
      </w:r>
      <w:r w:rsidR="00431A2C" w:rsidRPr="00663DBE">
        <w:rPr>
          <w:i/>
          <w:iCs/>
        </w:rPr>
        <w:t>Rotaru przeciwko Rumunii</w:t>
      </w:r>
      <w:r w:rsidR="00431A2C" w:rsidRPr="00663DBE">
        <w:t xml:space="preserve"> [WI], nr 28341/95, § 59, ETPC 2000V; zajęcie dokumentów bankowych, </w:t>
      </w:r>
      <w:r w:rsidR="00431A2C" w:rsidRPr="00663DBE">
        <w:rPr>
          <w:i/>
          <w:iCs/>
        </w:rPr>
        <w:t>M.N. i inni,</w:t>
      </w:r>
      <w:r w:rsidR="00431A2C" w:rsidRPr="00663DBE">
        <w:t xml:space="preserve"> cyt. powyżej, §§ 73 i 78; decyzja o uchyleniu przywileju pani adwokat wobec ujawnienia jej wyciągów bankowych w postępowaniu karnym, </w:t>
      </w:r>
      <w:r w:rsidR="00431A2C" w:rsidRPr="00663DBE">
        <w:rPr>
          <w:i/>
          <w:iCs/>
        </w:rPr>
        <w:t>Brito Ferrinho Bexiga Villa-Nova przeciwko Portugalii</w:t>
      </w:r>
      <w:r w:rsidR="00431A2C" w:rsidRPr="00663DBE">
        <w:t xml:space="preserve">, nr 69436/10, § 55, 1 grudnia 2015; podsłuch telefoniczny, </w:t>
      </w:r>
      <w:r w:rsidR="00431A2C" w:rsidRPr="00663DBE">
        <w:rPr>
          <w:i/>
          <w:iCs/>
        </w:rPr>
        <w:t>Lambert przeciwko Francji,</w:t>
      </w:r>
      <w:r w:rsidR="00431A2C" w:rsidRPr="00663DBE">
        <w:t xml:space="preserve"> 24 sierpnia 1998 r., § 31, </w:t>
      </w:r>
      <w:r w:rsidR="00431A2C" w:rsidRPr="00663DBE">
        <w:rPr>
          <w:i/>
          <w:iCs/>
        </w:rPr>
        <w:t>Reports of Judgments and Decisions</w:t>
      </w:r>
      <w:r w:rsidR="00431A2C" w:rsidRPr="00663DBE">
        <w:t xml:space="preserve"> 1998</w:t>
      </w:r>
      <w:r w:rsidR="00431A2C" w:rsidRPr="00663DBE">
        <w:noBreakHyphen/>
        <w:t xml:space="preserve">V; system tajnego nadzoru nad łącznością ruchomą, </w:t>
      </w:r>
      <w:r w:rsidR="00431A2C" w:rsidRPr="00663DBE">
        <w:rPr>
          <w:i/>
          <w:iCs/>
        </w:rPr>
        <w:t>Roman Zakharov</w:t>
      </w:r>
      <w:r w:rsidR="00431A2C" w:rsidRPr="00663DBE">
        <w:t xml:space="preserve">, cyt. powyżej, § 233; oraz strategiczne monitorowanie łączności, </w:t>
      </w:r>
      <w:r w:rsidR="00431A2C" w:rsidRPr="00663DBE">
        <w:rPr>
          <w:i/>
          <w:iCs/>
        </w:rPr>
        <w:t>Weber i Saravia przeciwko Niemcom</w:t>
      </w:r>
      <w:r w:rsidR="00431A2C" w:rsidRPr="00663DBE">
        <w:t xml:space="preserve"> (dec.), nr 54934/00, § 117, ETPC 2006-XI). Trybunał zauważa jednak, że wszystkie te sprawy dotyczyły zindywidualizowanych oraz poważniejszych i bardziej inwazyjnych ingerencji w prawo do poszanowania życia prywatnego, które nie mogą być porównywane z kwestią dostępu do danych w niniejszej sprawie. Podsumowując, Trybunał uznał, że poziom kontroli i nadzoru należy uznać za istotny, ale nie decydujący, element oceny proporcjonalności gromadzenia i przechowywania tak ograniczonego zbioru danych.</w:t>
      </w:r>
    </w:p>
    <w:p w14:paraId="309B6274" w14:textId="5A4AD46D" w:rsidR="00431A2C" w:rsidRPr="00663DBE" w:rsidRDefault="00927DE7" w:rsidP="00701544">
      <w:pPr>
        <w:pStyle w:val="ECHRPara"/>
      </w:pPr>
      <w:r>
        <w:fldChar w:fldCharType="begin"/>
      </w:r>
      <w:r>
        <w:instrText xml:space="preserve"> SEQ level0 \*arabic </w:instrText>
      </w:r>
      <w:r>
        <w:fldChar w:fldCharType="separate"/>
      </w:r>
      <w:r w:rsidR="00701544" w:rsidRPr="00663DBE">
        <w:t>104</w:t>
      </w:r>
      <w:r>
        <w:fldChar w:fldCharType="end"/>
      </w:r>
      <w:r w:rsidR="00431A2C" w:rsidRPr="00663DBE">
        <w:t>.  Przechodząc do stanu faktycznego niniejszej sprawy, Trybunał zauważył, że co do zasady art. 113 ust. 2 ustawy telekomunikacyjnej wyjaśnia, że odpowiedzialność za zgodność z prawem wniosku o informacje spoczywa na agencji wyszukującej informacje, oraz że dostawcy usług telekomunikacyjnych nie mają kompetencji do kontrolowania dopuszczalności jakiegokolwiek wniosku, o ile wniosek o informacje jest składany w formie pisemnej i powołuje się na podstawę prawną. Zgodnie z art. 112 ustawy telekomunikacyjnej, Federalna Agencja ds. Sieci jest jednak właściwa do badania dopuszczalności przekazu, gdy istnieje ku temu szczególny powód.</w:t>
      </w:r>
    </w:p>
    <w:p w14:paraId="541CBD8D" w14:textId="544AA3BD" w:rsidR="00431A2C" w:rsidRPr="00663DBE" w:rsidRDefault="00927DE7" w:rsidP="00701544">
      <w:pPr>
        <w:pStyle w:val="ECHRPara"/>
      </w:pPr>
      <w:r>
        <w:fldChar w:fldCharType="begin"/>
      </w:r>
      <w:r>
        <w:instrText xml:space="preserve"> SEQ level0 \*arabic </w:instrText>
      </w:r>
      <w:r>
        <w:fldChar w:fldCharType="separate"/>
      </w:r>
      <w:r w:rsidR="00701544" w:rsidRPr="00663DBE">
        <w:t>105</w:t>
      </w:r>
      <w:r>
        <w:fldChar w:fldCharType="end"/>
      </w:r>
      <w:r w:rsidR="00431A2C" w:rsidRPr="00663DBE">
        <w:t>.  Ponadto każde wyszukiwanie oraz istotne informacje dotyczące wyszukiwania (czas, dane wykorzystane w procesie, wyszukiwane dane, informacje jednoznacznie identyfikujące osobę pobierającą dane, organ wnioskujący, jego numer referencyjny, informacje jednoznacznie identyfikujące osobę wnioskującą o dane) są rejestrowane do celów nadzoru nad ochroną danych. Nadzór ten jest prowadzony przez niezależne federalne i krajowe organy ochrony danych. Te ostatnie są nie tylko właściwe do kontroli przestrzegania przepisów o ochronie danych przez wszystkie zaangażowane organy, ale może się do nich odwołać każdy, kto uważa, że jego prawa zostały naruszone poprzez gromadzenie, przetwarzanie lub wykorzystywanie jego danych osobowych przez organy publiczne.</w:t>
      </w:r>
    </w:p>
    <w:p w14:paraId="6DA0BA03" w14:textId="45349FF5" w:rsidR="00431A2C" w:rsidRPr="00663DBE" w:rsidRDefault="00927DE7" w:rsidP="00701544">
      <w:pPr>
        <w:pStyle w:val="ECHRPara"/>
      </w:pPr>
      <w:r>
        <w:fldChar w:fldCharType="begin"/>
      </w:r>
      <w:r>
        <w:instrText xml:space="preserve"> SEQ level0 \*arabic </w:instrText>
      </w:r>
      <w:r>
        <w:fldChar w:fldCharType="separate"/>
      </w:r>
      <w:r w:rsidR="00701544" w:rsidRPr="00663DBE">
        <w:t>106</w:t>
      </w:r>
      <w:r>
        <w:fldChar w:fldCharType="end"/>
      </w:r>
      <w:r w:rsidR="00431A2C" w:rsidRPr="00663DBE">
        <w:t xml:space="preserve">.  W końcu Trybunał zauważył, że Federalny Trybunał Konstytucyjny orzekł, iż zadośćuczynienia prawnego za wyszukiwanie </w:t>
      </w:r>
      <w:r w:rsidR="00431A2C" w:rsidRPr="00663DBE">
        <w:lastRenderedPageBreak/>
        <w:t>informacji można dochodzić na zasadach ogólnych (zob. § 186 wyroku Federalnego Trybunału Konstytucyjnego przywołanego w paragrafie 22 powyżej) - w szczególności wraz z postępowaniem odwoławczym od ostatecznych decyzji organów.</w:t>
      </w:r>
    </w:p>
    <w:p w14:paraId="4A0D0597" w14:textId="5B8DEBCF" w:rsidR="00431A2C" w:rsidRPr="00663DBE" w:rsidRDefault="00927DE7" w:rsidP="00701544">
      <w:pPr>
        <w:pStyle w:val="ECHRPara"/>
      </w:pPr>
      <w:r>
        <w:fldChar w:fldCharType="begin"/>
      </w:r>
      <w:r>
        <w:instrText xml:space="preserve"> SEQ level0 \*arabic </w:instrText>
      </w:r>
      <w:r>
        <w:fldChar w:fldCharType="separate"/>
      </w:r>
      <w:r w:rsidR="00701544" w:rsidRPr="00663DBE">
        <w:t>107</w:t>
      </w:r>
      <w:r>
        <w:fldChar w:fldCharType="end"/>
      </w:r>
      <w:r w:rsidR="00431A2C" w:rsidRPr="00663DBE">
        <w:t>.  Trybunał uważa, że możliwość nadzoru ze strony właściwych organów ochrony danych zapewnia dostępność kontroli przez niezależny organ. Ponadto, ponieważ każdy, kto uważa, że ​​jego prawa zostały naruszone, może wnieść odwołanie, brak powiadomienia i poufność procedury wyszukiwania nie stanowi problemu w świetle Konwencji.</w:t>
      </w:r>
    </w:p>
    <w:p w14:paraId="709C5F79" w14:textId="0C191742" w:rsidR="00431A2C" w:rsidRPr="00663DBE" w:rsidRDefault="00927DE7" w:rsidP="00701544">
      <w:pPr>
        <w:pStyle w:val="ECHRPara"/>
      </w:pPr>
      <w:r>
        <w:fldChar w:fldCharType="begin"/>
      </w:r>
      <w:r>
        <w:instrText xml:space="preserve"> SEQ level0 \*arabic </w:instrText>
      </w:r>
      <w:r>
        <w:fldChar w:fldCharType="separate"/>
      </w:r>
      <w:r w:rsidR="00701544" w:rsidRPr="00663DBE">
        <w:t>108</w:t>
      </w:r>
      <w:r>
        <w:fldChar w:fldCharType="end"/>
      </w:r>
      <w:r w:rsidR="00431A2C" w:rsidRPr="00663DBE">
        <w:t>.  Wreszcie Trybunał przyznaje, że - ponieważ wśród państw członkowskich nie ma konsensusu co do gromadzenia i przechowywania ograniczonych informacji o abonentach (zob. paragraf 58 powyżej) - państwa członkowskie dysponują pewnym marginesem oceny przy wyborze środków służących osiągnięciu uprawnionych celów ochrony bezpieczeństwa narodowego i zwalczania przestępczości, którego Niemcy nie przekroczyły w niniejszej sprawie.</w:t>
      </w:r>
    </w:p>
    <w:p w14:paraId="3A079B32" w14:textId="29BDC612" w:rsidR="00431A2C" w:rsidRPr="00663DBE" w:rsidRDefault="00927DE7" w:rsidP="00701544">
      <w:pPr>
        <w:pStyle w:val="ECHRPara"/>
      </w:pPr>
      <w:r>
        <w:fldChar w:fldCharType="begin"/>
      </w:r>
      <w:r>
        <w:instrText xml:space="preserve"> SEQ level0 \*arabic</w:instrText>
      </w:r>
      <w:r>
        <w:instrText xml:space="preserve"> </w:instrText>
      </w:r>
      <w:r>
        <w:fldChar w:fldCharType="separate"/>
      </w:r>
      <w:r w:rsidR="00701544" w:rsidRPr="00663DBE">
        <w:t>109</w:t>
      </w:r>
      <w:r>
        <w:fldChar w:fldCharType="end"/>
      </w:r>
      <w:r w:rsidR="00431A2C" w:rsidRPr="00663DBE">
        <w:t>.  Mając na uwadze powyższe, Trybunał stwierdza, że przechowywanie danych osobowych skarżących przez odpowiednich dostawców ich usług na podstawie art. 111 ustawy telekomunikacyjnej (w wersji badanej przez Federalny Trybunał Konstytucyjny - zob. paragraf 64 powyżej) było proporcjonalne, a zatem "konieczne w demokratycznym społeczeństwie".</w:t>
      </w:r>
    </w:p>
    <w:p w14:paraId="50D998EA" w14:textId="48177EA2" w:rsidR="00431A2C" w:rsidRPr="00663DBE" w:rsidRDefault="00927DE7" w:rsidP="00701544">
      <w:pPr>
        <w:pStyle w:val="ECHRPara"/>
      </w:pPr>
      <w:r>
        <w:fldChar w:fldCharType="begin"/>
      </w:r>
      <w:r>
        <w:instrText xml:space="preserve"> SEQ level0 \*arabic </w:instrText>
      </w:r>
      <w:r>
        <w:fldChar w:fldCharType="separate"/>
      </w:r>
      <w:r w:rsidR="00701544" w:rsidRPr="00663DBE">
        <w:t>110</w:t>
      </w:r>
      <w:r>
        <w:fldChar w:fldCharType="end"/>
      </w:r>
      <w:r w:rsidR="00431A2C" w:rsidRPr="00663DBE">
        <w:t>.  W związku z powyższym, nie nastąpiło naruszenie art. 8 Konwencji;</w:t>
      </w:r>
    </w:p>
    <w:p w14:paraId="46CC3B59" w14:textId="77777777" w:rsidR="00431A2C" w:rsidRPr="00663DBE" w:rsidRDefault="00431A2C" w:rsidP="00701544">
      <w:pPr>
        <w:pStyle w:val="ECHRTitle1"/>
      </w:pPr>
      <w:r w:rsidRPr="00663DBE">
        <w:t>Z TYCH WZGLĘDÓW TRYBUNAŁ</w:t>
      </w:r>
    </w:p>
    <w:p w14:paraId="240DA637" w14:textId="1DAAB640" w:rsidR="00431A2C" w:rsidRPr="00663DBE" w:rsidRDefault="00431A2C" w:rsidP="00701544">
      <w:pPr>
        <w:pStyle w:val="JuList"/>
      </w:pPr>
      <w:r w:rsidRPr="00663DBE">
        <w:t>1.  </w:t>
      </w:r>
      <w:r w:rsidRPr="00663DBE">
        <w:rPr>
          <w:i/>
        </w:rPr>
        <w:t>Uznaje</w:t>
      </w:r>
      <w:r w:rsidRPr="00663DBE">
        <w:rPr>
          <w:color w:val="000000"/>
        </w:rPr>
        <w:t xml:space="preserve"> jedno</w:t>
      </w:r>
      <w:r w:rsidR="00684B32">
        <w:rPr>
          <w:color w:val="000000"/>
        </w:rPr>
        <w:t>głośnie</w:t>
      </w:r>
      <w:r w:rsidRPr="00663DBE">
        <w:rPr>
          <w:color w:val="000000"/>
        </w:rPr>
        <w:t xml:space="preserve"> skargę za dopuszczalną;</w:t>
      </w:r>
    </w:p>
    <w:p w14:paraId="3AAE6080" w14:textId="77777777" w:rsidR="00431A2C" w:rsidRPr="00663DBE" w:rsidRDefault="00431A2C" w:rsidP="00701544">
      <w:pPr>
        <w:pStyle w:val="JuList"/>
        <w:ind w:left="0" w:firstLine="0"/>
      </w:pPr>
    </w:p>
    <w:p w14:paraId="4EB8E424" w14:textId="77777777" w:rsidR="00431A2C" w:rsidRPr="00663DBE" w:rsidRDefault="00431A2C" w:rsidP="00701544">
      <w:pPr>
        <w:pStyle w:val="JuList"/>
      </w:pPr>
      <w:r w:rsidRPr="00663DBE">
        <w:t>2.  </w:t>
      </w:r>
      <w:r w:rsidRPr="00663DBE">
        <w:rPr>
          <w:i/>
        </w:rPr>
        <w:t xml:space="preserve">Uznaje, </w:t>
      </w:r>
      <w:r w:rsidRPr="00663DBE">
        <w:t>większością sześciu głosów do jednego, że nie doszło do naruszenia art. 8 Konwencji</w:t>
      </w:r>
    </w:p>
    <w:p w14:paraId="26152A85" w14:textId="77777777" w:rsidR="00431A2C" w:rsidRPr="00663DBE" w:rsidRDefault="00431A2C" w:rsidP="00701544">
      <w:pPr>
        <w:pStyle w:val="JuParaLast"/>
      </w:pPr>
      <w:r w:rsidRPr="00663DBE">
        <w:t>Sporządzono w języku angielskim i obwieszczono pisemnie w dniu 30 stycznia 2020 r., zgodnie z Regułą 77 §§ 2 i 3 Regulaminu Trybunału.</w:t>
      </w:r>
    </w:p>
    <w:p w14:paraId="150D0A4F" w14:textId="747B5912" w:rsidR="00431A2C" w:rsidRPr="00663DBE" w:rsidRDefault="00431A2C" w:rsidP="00701544">
      <w:pPr>
        <w:pStyle w:val="JuSigned"/>
      </w:pPr>
      <w:r w:rsidRPr="00663DBE">
        <w:tab/>
        <w:t>Claudia Westerdiek</w:t>
      </w:r>
      <w:r w:rsidRPr="00663DBE">
        <w:tab/>
        <w:t xml:space="preserve">Yonko Grozev </w:t>
      </w:r>
      <w:r w:rsidRPr="00663DBE">
        <w:br/>
      </w:r>
      <w:r w:rsidRPr="00663DBE">
        <w:tab/>
        <w:t xml:space="preserve">Kanclerz </w:t>
      </w:r>
      <w:r w:rsidRPr="00663DBE">
        <w:tab/>
        <w:t>Przewodniczący</w:t>
      </w:r>
    </w:p>
    <w:p w14:paraId="305131F2" w14:textId="77777777" w:rsidR="00431A2C" w:rsidRPr="00663DBE" w:rsidRDefault="00431A2C" w:rsidP="00701544">
      <w:pPr>
        <w:pStyle w:val="JuParaLast"/>
      </w:pPr>
      <w:r w:rsidRPr="00663DBE">
        <w:lastRenderedPageBreak/>
        <w:t>Zgodnie z artykułem 45 ust. 2 Konwencji oraz Regułą 74 § 2 Regulaminu Trybunału, do niniejszego wyroku została załączona opinia odrębna sędziego Ranzoni.</w:t>
      </w:r>
    </w:p>
    <w:p w14:paraId="35F5E210" w14:textId="77777777" w:rsidR="00431A2C" w:rsidRPr="00663DBE" w:rsidRDefault="00431A2C" w:rsidP="00701544">
      <w:pPr>
        <w:pStyle w:val="JuInitialled"/>
      </w:pPr>
      <w:r w:rsidRPr="00663DBE">
        <w:t>Y.G.</w:t>
      </w:r>
      <w:r w:rsidRPr="00663DBE">
        <w:br/>
        <w:t>C.W.</w:t>
      </w:r>
    </w:p>
    <w:p w14:paraId="34EE4ECA" w14:textId="77777777" w:rsidR="00431A2C" w:rsidRPr="00663DBE" w:rsidRDefault="00431A2C" w:rsidP="00701544">
      <w:pPr>
        <w:pStyle w:val="JuInitialled"/>
      </w:pPr>
    </w:p>
    <w:p w14:paraId="35516018" w14:textId="77777777" w:rsidR="00431A2C" w:rsidRPr="00663DBE" w:rsidRDefault="00431A2C" w:rsidP="00701544">
      <w:pPr>
        <w:sectPr w:rsidR="00431A2C" w:rsidRPr="00663DBE" w:rsidSect="00896EB6">
          <w:headerReference w:type="even" r:id="rId11"/>
          <w:headerReference w:type="default" r:id="rId12"/>
          <w:footerReference w:type="default" r:id="rId13"/>
          <w:footnotePr>
            <w:numRestart w:val="eachSect"/>
          </w:footnotePr>
          <w:pgSz w:w="11906" w:h="16838" w:code="9"/>
          <w:pgMar w:top="2274" w:right="2274" w:bottom="2274" w:left="2274" w:header="1701" w:footer="720" w:gutter="0"/>
          <w:pgNumType w:start="1"/>
          <w:cols w:space="720"/>
          <w:docGrid w:linePitch="326"/>
        </w:sectPr>
      </w:pPr>
    </w:p>
    <w:p w14:paraId="0DE041DA" w14:textId="6B159C08" w:rsidR="00431A2C" w:rsidRPr="00663DBE" w:rsidRDefault="00017B24" w:rsidP="00701544">
      <w:pPr>
        <w:pStyle w:val="ECHRTitleCentre1"/>
      </w:pPr>
      <w:r w:rsidRPr="00663DBE">
        <w:lastRenderedPageBreak/>
        <w:t>OPINIA ODRĘBNA SĘDZIEGO RANZONI</w:t>
      </w:r>
    </w:p>
    <w:p w14:paraId="5E89B941" w14:textId="26D482C4" w:rsidR="00431A2C" w:rsidRPr="00017B24" w:rsidRDefault="00657935" w:rsidP="00657935">
      <w:pPr>
        <w:jc w:val="center"/>
        <w:rPr>
          <w:i/>
          <w:iCs/>
        </w:rPr>
      </w:pPr>
      <w:r w:rsidRPr="00663DBE">
        <w:rPr>
          <w:i/>
          <w:iCs/>
        </w:rPr>
        <w:t>[pominięto]</w:t>
      </w:r>
      <w:r>
        <w:rPr>
          <w:rFonts w:ascii="Times New Roman" w:hAnsi="Times New Roman"/>
        </w:rPr>
        <w:t xml:space="preserve"> </w:t>
      </w:r>
    </w:p>
    <w:p w14:paraId="3742E13C" w14:textId="77777777" w:rsidR="00E048A2" w:rsidRPr="00017B24" w:rsidRDefault="00E048A2" w:rsidP="00701544"/>
    <w:sectPr w:rsidR="00E048A2" w:rsidRPr="00017B24" w:rsidSect="001C319C">
      <w:headerReference w:type="even" r:id="rId14"/>
      <w:headerReference w:type="default" r:id="rId1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D3BFC" w14:textId="77777777" w:rsidR="00927DE7" w:rsidRPr="00E4133A" w:rsidRDefault="00927DE7" w:rsidP="00014566">
      <w:pPr>
        <w:rPr>
          <w:lang w:val="en-GB"/>
        </w:rPr>
      </w:pPr>
      <w:r w:rsidRPr="00E4133A">
        <w:rPr>
          <w:lang w:val="en-GB"/>
        </w:rPr>
        <w:separator/>
      </w:r>
    </w:p>
  </w:endnote>
  <w:endnote w:type="continuationSeparator" w:id="0">
    <w:p w14:paraId="5CDFB820" w14:textId="77777777" w:rsidR="00927DE7" w:rsidRPr="00E4133A" w:rsidRDefault="00927DE7" w:rsidP="00014566">
      <w:pPr>
        <w:rPr>
          <w:lang w:val="en-GB"/>
        </w:rPr>
      </w:pPr>
      <w:r w:rsidRPr="00E4133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C33B" w14:textId="77777777" w:rsidR="00431A2C" w:rsidRPr="00150BFA" w:rsidRDefault="00431A2C" w:rsidP="008C5F8A">
    <w:pPr>
      <w:jc w:val="center"/>
    </w:pPr>
    <w:r>
      <w:rPr>
        <w:noProof/>
        <w:lang w:eastAsia="pl-PL"/>
      </w:rPr>
      <w:drawing>
        <wp:inline distT="0" distB="0" distL="0" distR="0" wp14:anchorId="62301E6D" wp14:editId="6B0C1ECD">
          <wp:extent cx="771525" cy="619125"/>
          <wp:effectExtent l="0" t="0" r="9525" b="9525"/>
          <wp:docPr id="49" name="Picture 4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CBD84AE" w14:textId="77777777" w:rsidR="00431A2C" w:rsidRPr="006E32EE" w:rsidRDefault="00431A2C" w:rsidP="008C5F8A">
    <w:pPr>
      <w:pStyle w:val="Stopk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183D" w14:textId="77777777" w:rsidR="00431A2C" w:rsidRPr="00150BFA" w:rsidRDefault="00431A2C" w:rsidP="008C5F8A">
    <w:pPr>
      <w:jc w:val="center"/>
    </w:pPr>
  </w:p>
  <w:p w14:paraId="6E43BCE4" w14:textId="77777777" w:rsidR="00431A2C" w:rsidRPr="006E32EE" w:rsidRDefault="00431A2C" w:rsidP="008C5F8A">
    <w:pPr>
      <w:pStyle w:val="Stopk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BCA7" w14:textId="77777777" w:rsidR="00927DE7" w:rsidRPr="00E4133A" w:rsidRDefault="00927DE7" w:rsidP="00014566">
      <w:pPr>
        <w:rPr>
          <w:lang w:val="en-GB"/>
        </w:rPr>
      </w:pPr>
      <w:r w:rsidRPr="00E4133A">
        <w:rPr>
          <w:lang w:val="en-GB"/>
        </w:rPr>
        <w:separator/>
      </w:r>
    </w:p>
  </w:footnote>
  <w:footnote w:type="continuationSeparator" w:id="0">
    <w:p w14:paraId="3B5D3D85" w14:textId="77777777" w:rsidR="00927DE7" w:rsidRPr="00E4133A" w:rsidRDefault="00927DE7" w:rsidP="00014566">
      <w:pPr>
        <w:rPr>
          <w:lang w:val="en-GB"/>
        </w:rPr>
      </w:pPr>
      <w:r w:rsidRPr="00E4133A">
        <w:rPr>
          <w:lang w:val="en-GB"/>
        </w:rPr>
        <w:continuationSeparator/>
      </w:r>
    </w:p>
  </w:footnote>
  <w:footnote w:id="1">
    <w:p w14:paraId="7F0D33D0" w14:textId="32F3C136" w:rsidR="001D5A4F" w:rsidRPr="00D62936" w:rsidRDefault="001D5A4F" w:rsidP="001D5A4F">
      <w:pPr>
        <w:pStyle w:val="s50c0b1c7"/>
        <w:jc w:val="both"/>
        <w:rPr>
          <w:lang w:val="en-GB"/>
        </w:rPr>
      </w:pPr>
      <w:r w:rsidRPr="00663DBE">
        <w:rPr>
          <w:rStyle w:val="Odwoanieprzypisudolnego"/>
          <w:rFonts w:eastAsia="MS Gothic"/>
          <w:sz w:val="20"/>
          <w:szCs w:val="20"/>
        </w:rPr>
        <w:footnoteRef/>
      </w:r>
      <w:r w:rsidRPr="00663DBE">
        <w:rPr>
          <w:sz w:val="20"/>
          <w:szCs w:val="20"/>
        </w:rPr>
        <w:t xml:space="preserve"> Źródło: Nota informacyjna na temat orzecznictwa Trybunału nr 236, styczeń 2020 r. (</w:t>
      </w:r>
      <w:r w:rsidRPr="00663DBE">
        <w:rPr>
          <w:rStyle w:val="s3aeeab2"/>
          <w:i/>
          <w:iCs/>
          <w:sz w:val="20"/>
          <w:szCs w:val="20"/>
        </w:rPr>
        <w:t xml:space="preserve">Information Note. </w:t>
      </w:r>
      <w:r w:rsidRPr="00663DBE">
        <w:rPr>
          <w:rStyle w:val="s3aeeab2"/>
          <w:i/>
          <w:iCs/>
          <w:sz w:val="20"/>
          <w:szCs w:val="20"/>
          <w:lang w:val="en-GB"/>
        </w:rPr>
        <w:t xml:space="preserve">Case-law of the European Court of Human Rights No. 236, January 2020 / </w:t>
      </w:r>
      <w:r w:rsidRPr="00663DBE">
        <w:rPr>
          <w:rStyle w:val="sfbbfee58"/>
          <w:i/>
          <w:iCs/>
          <w:sz w:val="20"/>
          <w:szCs w:val="20"/>
          <w:lang w:val="en-GB"/>
        </w:rPr>
        <w:t xml:space="preserve">Note d’information sur la jurisprudence de la Cour 236 / </w:t>
      </w:r>
      <w:r w:rsidRPr="00663DBE">
        <w:rPr>
          <w:i/>
          <w:iCs/>
          <w:sz w:val="20"/>
          <w:szCs w:val="20"/>
          <w:lang w:val="en-GB"/>
        </w:rPr>
        <w:t>Janvier</w:t>
      </w:r>
      <w:r w:rsidRPr="00663DBE">
        <w:rPr>
          <w:rStyle w:val="sfbbfee58"/>
          <w:i/>
          <w:iCs/>
          <w:sz w:val="20"/>
          <w:szCs w:val="20"/>
          <w:lang w:val="en-GB"/>
        </w:rPr>
        <w:t xml:space="preserve"> 2020</w:t>
      </w:r>
      <w:r w:rsidRPr="00663DBE">
        <w:rPr>
          <w:rStyle w:val="s3aeeab2"/>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DBBC" w14:textId="77777777" w:rsidR="00431A2C" w:rsidRPr="00A45145" w:rsidRDefault="00431A2C" w:rsidP="008C5F8A">
    <w:pPr>
      <w:jc w:val="center"/>
    </w:pPr>
    <w:r>
      <w:rPr>
        <w:noProof/>
        <w:lang w:eastAsia="pl-PL"/>
      </w:rPr>
      <w:drawing>
        <wp:inline distT="0" distB="0" distL="0" distR="0" wp14:anchorId="51AA80F7" wp14:editId="15225C00">
          <wp:extent cx="2962275" cy="1219200"/>
          <wp:effectExtent l="0" t="0" r="9525" b="0"/>
          <wp:docPr id="48" name="Picture 4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BEB56E" w14:textId="77777777" w:rsidR="00431A2C" w:rsidRPr="006E32EE" w:rsidRDefault="00431A2C" w:rsidP="008C5F8A">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5F16" w14:textId="77777777" w:rsidR="00431A2C" w:rsidRPr="00A45145" w:rsidRDefault="00431A2C" w:rsidP="008C5F8A">
    <w:pPr>
      <w:jc w:val="center"/>
    </w:pPr>
    <w:r>
      <w:rPr>
        <w:noProof/>
        <w:lang w:eastAsia="pl-PL"/>
      </w:rPr>
      <w:drawing>
        <wp:inline distT="0" distB="0" distL="0" distR="0" wp14:anchorId="4B068B31" wp14:editId="5516C638">
          <wp:extent cx="2962275" cy="1219200"/>
          <wp:effectExtent l="0" t="0" r="9525" b="0"/>
          <wp:docPr id="50" name="Picture 5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3BA8B3D" w14:textId="77777777" w:rsidR="00431A2C" w:rsidRPr="006E32EE" w:rsidRDefault="00431A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FA4D" w14:textId="2AC8B1F6" w:rsidR="00431A2C" w:rsidRPr="00E4133A" w:rsidRDefault="00431A2C" w:rsidP="00EE1DA9">
    <w:pPr>
      <w:pStyle w:val="ECHRHeader"/>
    </w:pPr>
    <w:r>
      <w:rPr>
        <w:rStyle w:val="Numerstrony"/>
        <w:szCs w:val="18"/>
      </w:rPr>
      <w:fldChar w:fldCharType="begin"/>
    </w:r>
    <w:r>
      <w:rPr>
        <w:rStyle w:val="Numerstrony"/>
        <w:szCs w:val="18"/>
      </w:rPr>
      <w:instrText xml:space="preserve"> PAGE </w:instrText>
    </w:r>
    <w:r>
      <w:rPr>
        <w:rStyle w:val="Numerstrony"/>
        <w:szCs w:val="18"/>
      </w:rPr>
      <w:fldChar w:fldCharType="separate"/>
    </w:r>
    <w:r w:rsidR="00480567">
      <w:rPr>
        <w:rStyle w:val="Numerstrony"/>
        <w:noProof/>
        <w:szCs w:val="18"/>
      </w:rPr>
      <w:t>2</w:t>
    </w:r>
    <w:r>
      <w:rPr>
        <w:rStyle w:val="Numerstrony"/>
        <w:szCs w:val="18"/>
      </w:rPr>
      <w:fldChar w:fldCharType="end"/>
    </w:r>
    <w:r>
      <w:tab/>
      <w:t>BREYER PRZECIWKO NIEMCOM, WYROK</w:t>
    </w:r>
  </w:p>
  <w:p w14:paraId="69882FAA" w14:textId="77777777" w:rsidR="00431A2C" w:rsidRDefault="00431A2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7227" w14:textId="2966D24A" w:rsidR="00431A2C" w:rsidRPr="00E4133A" w:rsidRDefault="00431A2C" w:rsidP="00D60D87">
    <w:pPr>
      <w:pStyle w:val="ECHRHeader"/>
    </w:pPr>
    <w:r>
      <w:tab/>
      <w:t>BREYER PRZECIWKO NIEMCOM, WYROK</w:t>
    </w:r>
    <w:r>
      <w:tab/>
    </w:r>
    <w:r>
      <w:rPr>
        <w:rStyle w:val="Numerstrony"/>
        <w:szCs w:val="18"/>
      </w:rPr>
      <w:fldChar w:fldCharType="begin"/>
    </w:r>
    <w:r>
      <w:rPr>
        <w:rStyle w:val="Numerstrony"/>
        <w:szCs w:val="18"/>
      </w:rPr>
      <w:instrText xml:space="preserve"> PAGE </w:instrText>
    </w:r>
    <w:r>
      <w:rPr>
        <w:rStyle w:val="Numerstrony"/>
        <w:szCs w:val="18"/>
      </w:rPr>
      <w:fldChar w:fldCharType="separate"/>
    </w:r>
    <w:r w:rsidR="00480567">
      <w:rPr>
        <w:rStyle w:val="Numerstrony"/>
        <w:noProof/>
        <w:szCs w:val="18"/>
      </w:rPr>
      <w:t>1</w:t>
    </w:r>
    <w:r>
      <w:rPr>
        <w:rStyle w:val="Numerstrony"/>
        <w:szCs w:val="18"/>
      </w:rPr>
      <w:fldChar w:fldCharType="end"/>
    </w:r>
  </w:p>
  <w:p w14:paraId="5BDF1809" w14:textId="77777777" w:rsidR="00431A2C" w:rsidRDefault="00431A2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62A2" w14:textId="318FDCEE" w:rsidR="008C5F8A" w:rsidRDefault="008C5F8A" w:rsidP="001C319C">
    <w:pPr>
      <w:pStyle w:val="ECHRHeader"/>
      <w:tabs>
        <w:tab w:val="clear" w:pos="3686"/>
        <w:tab w:val="clear" w:pos="7371"/>
        <w:tab w:val="center" w:pos="3685"/>
      </w:tabs>
    </w:pPr>
    <w:r>
      <w:rPr>
        <w:rStyle w:val="Numerstrony"/>
        <w:szCs w:val="18"/>
      </w:rPr>
      <w:fldChar w:fldCharType="begin"/>
    </w:r>
    <w:r>
      <w:rPr>
        <w:rStyle w:val="Numerstrony"/>
        <w:szCs w:val="18"/>
      </w:rPr>
      <w:instrText xml:space="preserve"> PAGE </w:instrText>
    </w:r>
    <w:r>
      <w:rPr>
        <w:rStyle w:val="Numerstrony"/>
        <w:szCs w:val="18"/>
      </w:rPr>
      <w:fldChar w:fldCharType="separate"/>
    </w:r>
    <w:r w:rsidR="00657935">
      <w:rPr>
        <w:rStyle w:val="Numerstrony"/>
        <w:szCs w:val="18"/>
      </w:rPr>
      <w:t>20</w:t>
    </w:r>
    <w:r>
      <w:rPr>
        <w:rStyle w:val="Numerstrony"/>
        <w:szCs w:val="18"/>
      </w:rPr>
      <w:fldChar w:fldCharType="end"/>
    </w:r>
    <w:r>
      <w:tab/>
      <w:t>BREYER PRZECIWKO NIEMCOM -  ODRĘBNA OPINIA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BD60" w14:textId="5C58A930" w:rsidR="008C5F8A" w:rsidRPr="00E4133A" w:rsidRDefault="008C5F8A" w:rsidP="001C319C">
    <w:pPr>
      <w:pStyle w:val="ECHRHeader"/>
      <w:tabs>
        <w:tab w:val="clear" w:pos="3686"/>
        <w:tab w:val="clear" w:pos="7371"/>
        <w:tab w:val="center" w:pos="3685"/>
        <w:tab w:val="right" w:pos="7370"/>
      </w:tabs>
    </w:pPr>
    <w:r>
      <w:tab/>
      <w:t>BREYER PRZECIWKO NIEMCOM, WYROK -  ODRĘBNA OPINIA</w:t>
    </w:r>
    <w:r>
      <w:tab/>
    </w:r>
    <w:r>
      <w:rPr>
        <w:rStyle w:val="Numerstrony"/>
        <w:szCs w:val="18"/>
      </w:rPr>
      <w:fldChar w:fldCharType="begin"/>
    </w:r>
    <w:r>
      <w:rPr>
        <w:rStyle w:val="Numerstrony"/>
        <w:szCs w:val="18"/>
      </w:rPr>
      <w:instrText xml:space="preserve"> PAGE </w:instrText>
    </w:r>
    <w:r>
      <w:rPr>
        <w:rStyle w:val="Numerstrony"/>
        <w:szCs w:val="18"/>
      </w:rPr>
      <w:fldChar w:fldCharType="separate"/>
    </w:r>
    <w:r w:rsidR="00480567">
      <w:rPr>
        <w:rStyle w:val="Numerstrony"/>
        <w:noProof/>
        <w:szCs w:val="18"/>
      </w:rPr>
      <w:t>19</w:t>
    </w:r>
    <w:r>
      <w:rPr>
        <w:rStyle w:val="Numerstrony"/>
        <w:szCs w:val="18"/>
      </w:rPr>
      <w:fldChar w:fldCharType="end"/>
    </w:r>
  </w:p>
  <w:p w14:paraId="3FA2C33F" w14:textId="77777777" w:rsidR="008C5F8A" w:rsidRDefault="008C5F8A" w:rsidP="001C319C">
    <w:pPr>
      <w:tabs>
        <w:tab w:val="center" w:pos="3685"/>
        <w:tab w:val="right" w:pos="73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160703"/>
    <w:multiLevelType w:val="hybridMultilevel"/>
    <w:tmpl w:val="3EB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AF1A1C"/>
    <w:multiLevelType w:val="multilevel"/>
    <w:tmpl w:val="C35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D3F51"/>
    <w:multiLevelType w:val="hybridMultilevel"/>
    <w:tmpl w:val="B82600A4"/>
    <w:lvl w:ilvl="0" w:tplc="67603866">
      <w:start w:val="1"/>
      <w:numFmt w:val="decimal"/>
      <w:lvlText w:val="%1."/>
      <w:lvlJc w:val="left"/>
      <w:pPr>
        <w:ind w:left="5606"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59511C"/>
    <w:multiLevelType w:val="hybridMultilevel"/>
    <w:tmpl w:val="DA14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16092"/>
    <w:multiLevelType w:val="multilevel"/>
    <w:tmpl w:val="03E0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9"/>
  </w:num>
  <w:num w:numId="4">
    <w:abstractNumId w:val="1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7"/>
  </w:num>
  <w:num w:numId="16">
    <w:abstractNumId w:val="17"/>
  </w:num>
  <w:num w:numId="17">
    <w:abstractNumId w:val="15"/>
  </w:num>
  <w:num w:numId="18">
    <w:abstractNumId w:val="14"/>
  </w:num>
  <w:num w:numId="19">
    <w:abstractNumId w:val="10"/>
  </w:num>
  <w:num w:numId="20">
    <w:abstractNumId w:val="12"/>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3"/>
  </w:num>
  <w:num w:numId="28">
    <w:abstractNumId w:val="17"/>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1"/>
    <w:docVar w:name="SignForeName" w:val="0"/>
  </w:docVars>
  <w:rsids>
    <w:rsidRoot w:val="0033164D"/>
    <w:rsid w:val="00000067"/>
    <w:rsid w:val="000010BF"/>
    <w:rsid w:val="000010ED"/>
    <w:rsid w:val="00002133"/>
    <w:rsid w:val="0000227C"/>
    <w:rsid w:val="00002345"/>
    <w:rsid w:val="00003717"/>
    <w:rsid w:val="00003A13"/>
    <w:rsid w:val="000041F8"/>
    <w:rsid w:val="000042A8"/>
    <w:rsid w:val="00004308"/>
    <w:rsid w:val="000046E7"/>
    <w:rsid w:val="00005BF0"/>
    <w:rsid w:val="000067B6"/>
    <w:rsid w:val="00006B1D"/>
    <w:rsid w:val="00007154"/>
    <w:rsid w:val="000103AE"/>
    <w:rsid w:val="00010D07"/>
    <w:rsid w:val="00011D69"/>
    <w:rsid w:val="00012117"/>
    <w:rsid w:val="00012AD3"/>
    <w:rsid w:val="00013136"/>
    <w:rsid w:val="00014487"/>
    <w:rsid w:val="00014566"/>
    <w:rsid w:val="0001502E"/>
    <w:rsid w:val="0001527A"/>
    <w:rsid w:val="00015C2D"/>
    <w:rsid w:val="00015F00"/>
    <w:rsid w:val="00017B24"/>
    <w:rsid w:val="00017F76"/>
    <w:rsid w:val="00020F48"/>
    <w:rsid w:val="00021617"/>
    <w:rsid w:val="00022C1D"/>
    <w:rsid w:val="00023595"/>
    <w:rsid w:val="00024833"/>
    <w:rsid w:val="00027093"/>
    <w:rsid w:val="00027377"/>
    <w:rsid w:val="0002745C"/>
    <w:rsid w:val="0003097D"/>
    <w:rsid w:val="000313EE"/>
    <w:rsid w:val="00033430"/>
    <w:rsid w:val="00034987"/>
    <w:rsid w:val="000350E3"/>
    <w:rsid w:val="000352BA"/>
    <w:rsid w:val="00037513"/>
    <w:rsid w:val="00037A58"/>
    <w:rsid w:val="00042BB1"/>
    <w:rsid w:val="000457A1"/>
    <w:rsid w:val="00045980"/>
    <w:rsid w:val="000461A9"/>
    <w:rsid w:val="00046505"/>
    <w:rsid w:val="000509A1"/>
    <w:rsid w:val="00050BAF"/>
    <w:rsid w:val="00050F5A"/>
    <w:rsid w:val="00051D92"/>
    <w:rsid w:val="000524D5"/>
    <w:rsid w:val="000538C7"/>
    <w:rsid w:val="00055143"/>
    <w:rsid w:val="000555CB"/>
    <w:rsid w:val="00056D96"/>
    <w:rsid w:val="00057B63"/>
    <w:rsid w:val="000602DF"/>
    <w:rsid w:val="00060740"/>
    <w:rsid w:val="00061848"/>
    <w:rsid w:val="00061B05"/>
    <w:rsid w:val="00061FE5"/>
    <w:rsid w:val="00062973"/>
    <w:rsid w:val="00062D5D"/>
    <w:rsid w:val="000632D5"/>
    <w:rsid w:val="00063992"/>
    <w:rsid w:val="000644EE"/>
    <w:rsid w:val="00064897"/>
    <w:rsid w:val="00064E8E"/>
    <w:rsid w:val="0006658A"/>
    <w:rsid w:val="000669DC"/>
    <w:rsid w:val="00066F84"/>
    <w:rsid w:val="00071ABC"/>
    <w:rsid w:val="000724C7"/>
    <w:rsid w:val="00074D6A"/>
    <w:rsid w:val="0007647B"/>
    <w:rsid w:val="00081823"/>
    <w:rsid w:val="00083BB4"/>
    <w:rsid w:val="00084666"/>
    <w:rsid w:val="00084C80"/>
    <w:rsid w:val="000856D7"/>
    <w:rsid w:val="00085933"/>
    <w:rsid w:val="000863C6"/>
    <w:rsid w:val="0008672E"/>
    <w:rsid w:val="00086B90"/>
    <w:rsid w:val="00086BF2"/>
    <w:rsid w:val="00087C4D"/>
    <w:rsid w:val="000902AD"/>
    <w:rsid w:val="00090534"/>
    <w:rsid w:val="00091AFD"/>
    <w:rsid w:val="00091F69"/>
    <w:rsid w:val="000925AD"/>
    <w:rsid w:val="00093846"/>
    <w:rsid w:val="000939E2"/>
    <w:rsid w:val="000953D8"/>
    <w:rsid w:val="00095E84"/>
    <w:rsid w:val="00097561"/>
    <w:rsid w:val="00097EA4"/>
    <w:rsid w:val="000A1FE3"/>
    <w:rsid w:val="000A24EB"/>
    <w:rsid w:val="000A2ADE"/>
    <w:rsid w:val="000A33B9"/>
    <w:rsid w:val="000A39C8"/>
    <w:rsid w:val="000A44F1"/>
    <w:rsid w:val="000A4C0F"/>
    <w:rsid w:val="000A5113"/>
    <w:rsid w:val="000B2498"/>
    <w:rsid w:val="000B3565"/>
    <w:rsid w:val="000B5301"/>
    <w:rsid w:val="000B6923"/>
    <w:rsid w:val="000B7100"/>
    <w:rsid w:val="000B7F70"/>
    <w:rsid w:val="000C033C"/>
    <w:rsid w:val="000C1FE2"/>
    <w:rsid w:val="000C2EF8"/>
    <w:rsid w:val="000C2FB1"/>
    <w:rsid w:val="000C5ADA"/>
    <w:rsid w:val="000C5F3C"/>
    <w:rsid w:val="000C6DCC"/>
    <w:rsid w:val="000D14AF"/>
    <w:rsid w:val="000D20F3"/>
    <w:rsid w:val="000D40AA"/>
    <w:rsid w:val="000D47AA"/>
    <w:rsid w:val="000D63A5"/>
    <w:rsid w:val="000D721F"/>
    <w:rsid w:val="000E069B"/>
    <w:rsid w:val="000E0711"/>
    <w:rsid w:val="000E0E82"/>
    <w:rsid w:val="000E1598"/>
    <w:rsid w:val="000E1DC5"/>
    <w:rsid w:val="000E223F"/>
    <w:rsid w:val="000E23F6"/>
    <w:rsid w:val="000E31FB"/>
    <w:rsid w:val="000E35A9"/>
    <w:rsid w:val="000E35AC"/>
    <w:rsid w:val="000E5CDA"/>
    <w:rsid w:val="000E5D1C"/>
    <w:rsid w:val="000E7D45"/>
    <w:rsid w:val="000F04B6"/>
    <w:rsid w:val="000F216B"/>
    <w:rsid w:val="000F36A8"/>
    <w:rsid w:val="000F4EBE"/>
    <w:rsid w:val="000F7851"/>
    <w:rsid w:val="00102395"/>
    <w:rsid w:val="0010253F"/>
    <w:rsid w:val="0010305A"/>
    <w:rsid w:val="00104E23"/>
    <w:rsid w:val="00107C07"/>
    <w:rsid w:val="00110B62"/>
    <w:rsid w:val="00110C89"/>
    <w:rsid w:val="00111B0C"/>
    <w:rsid w:val="001169B0"/>
    <w:rsid w:val="00120531"/>
    <w:rsid w:val="00120D6C"/>
    <w:rsid w:val="00123B64"/>
    <w:rsid w:val="001257EC"/>
    <w:rsid w:val="00125ED6"/>
    <w:rsid w:val="001266BD"/>
    <w:rsid w:val="00127019"/>
    <w:rsid w:val="00127063"/>
    <w:rsid w:val="00130091"/>
    <w:rsid w:val="00130DCE"/>
    <w:rsid w:val="00130DF5"/>
    <w:rsid w:val="0013122D"/>
    <w:rsid w:val="00131502"/>
    <w:rsid w:val="00131BE0"/>
    <w:rsid w:val="00132C6A"/>
    <w:rsid w:val="00133D01"/>
    <w:rsid w:val="00133D33"/>
    <w:rsid w:val="0013407D"/>
    <w:rsid w:val="00134D64"/>
    <w:rsid w:val="00135A30"/>
    <w:rsid w:val="00136123"/>
    <w:rsid w:val="0013612C"/>
    <w:rsid w:val="00137FF6"/>
    <w:rsid w:val="00141650"/>
    <w:rsid w:val="001418A2"/>
    <w:rsid w:val="00142F45"/>
    <w:rsid w:val="001457D8"/>
    <w:rsid w:val="001466A9"/>
    <w:rsid w:val="00162669"/>
    <w:rsid w:val="001628B1"/>
    <w:rsid w:val="00162A12"/>
    <w:rsid w:val="001636A5"/>
    <w:rsid w:val="00163FE0"/>
    <w:rsid w:val="001647C8"/>
    <w:rsid w:val="00165BB4"/>
    <w:rsid w:val="00166458"/>
    <w:rsid w:val="00166530"/>
    <w:rsid w:val="00171153"/>
    <w:rsid w:val="00171380"/>
    <w:rsid w:val="00172829"/>
    <w:rsid w:val="0017454A"/>
    <w:rsid w:val="00174617"/>
    <w:rsid w:val="00177BDF"/>
    <w:rsid w:val="001811F7"/>
    <w:rsid w:val="00181BC2"/>
    <w:rsid w:val="00182264"/>
    <w:rsid w:val="00182ACE"/>
    <w:rsid w:val="001832BD"/>
    <w:rsid w:val="00183A07"/>
    <w:rsid w:val="001879B5"/>
    <w:rsid w:val="0019096C"/>
    <w:rsid w:val="00191078"/>
    <w:rsid w:val="00191D66"/>
    <w:rsid w:val="00193E0D"/>
    <w:rsid w:val="001943B5"/>
    <w:rsid w:val="0019453A"/>
    <w:rsid w:val="00194C0D"/>
    <w:rsid w:val="00194E7B"/>
    <w:rsid w:val="00195134"/>
    <w:rsid w:val="001A145B"/>
    <w:rsid w:val="001A236E"/>
    <w:rsid w:val="001A3FC1"/>
    <w:rsid w:val="001A674C"/>
    <w:rsid w:val="001B3B24"/>
    <w:rsid w:val="001C0F98"/>
    <w:rsid w:val="001C236D"/>
    <w:rsid w:val="001C2A42"/>
    <w:rsid w:val="001C319C"/>
    <w:rsid w:val="001C32A2"/>
    <w:rsid w:val="001C3C00"/>
    <w:rsid w:val="001C5266"/>
    <w:rsid w:val="001D2737"/>
    <w:rsid w:val="001D3F69"/>
    <w:rsid w:val="001D4E34"/>
    <w:rsid w:val="001D554D"/>
    <w:rsid w:val="001D5A4F"/>
    <w:rsid w:val="001D63ED"/>
    <w:rsid w:val="001D7348"/>
    <w:rsid w:val="001E035B"/>
    <w:rsid w:val="001E0961"/>
    <w:rsid w:val="001E38F1"/>
    <w:rsid w:val="001E3EAE"/>
    <w:rsid w:val="001E5348"/>
    <w:rsid w:val="001E5B7C"/>
    <w:rsid w:val="001E6750"/>
    <w:rsid w:val="001E6F32"/>
    <w:rsid w:val="001F095B"/>
    <w:rsid w:val="001F2145"/>
    <w:rsid w:val="001F3B99"/>
    <w:rsid w:val="001F6262"/>
    <w:rsid w:val="001F67B0"/>
    <w:rsid w:val="001F7B3D"/>
    <w:rsid w:val="002004E7"/>
    <w:rsid w:val="0020121F"/>
    <w:rsid w:val="002049FE"/>
    <w:rsid w:val="00205B1E"/>
    <w:rsid w:val="00205F9F"/>
    <w:rsid w:val="002061E0"/>
    <w:rsid w:val="00210338"/>
    <w:rsid w:val="002115FC"/>
    <w:rsid w:val="00212C36"/>
    <w:rsid w:val="002133F8"/>
    <w:rsid w:val="0021423C"/>
    <w:rsid w:val="00215ECA"/>
    <w:rsid w:val="00220890"/>
    <w:rsid w:val="00220D18"/>
    <w:rsid w:val="00221BE2"/>
    <w:rsid w:val="00222443"/>
    <w:rsid w:val="00222EAF"/>
    <w:rsid w:val="00224015"/>
    <w:rsid w:val="0022451A"/>
    <w:rsid w:val="002301FD"/>
    <w:rsid w:val="00230D00"/>
    <w:rsid w:val="00231DF7"/>
    <w:rsid w:val="00231FD1"/>
    <w:rsid w:val="002339E0"/>
    <w:rsid w:val="00233CF8"/>
    <w:rsid w:val="002343DC"/>
    <w:rsid w:val="00234968"/>
    <w:rsid w:val="00234B73"/>
    <w:rsid w:val="0023575D"/>
    <w:rsid w:val="00235D8A"/>
    <w:rsid w:val="00236DF7"/>
    <w:rsid w:val="00237148"/>
    <w:rsid w:val="00240FB9"/>
    <w:rsid w:val="002417E6"/>
    <w:rsid w:val="0024209F"/>
    <w:rsid w:val="0024222D"/>
    <w:rsid w:val="00243B40"/>
    <w:rsid w:val="00244B0E"/>
    <w:rsid w:val="00244B34"/>
    <w:rsid w:val="00244E16"/>
    <w:rsid w:val="00244F6C"/>
    <w:rsid w:val="0024556E"/>
    <w:rsid w:val="002455B3"/>
    <w:rsid w:val="00246B43"/>
    <w:rsid w:val="00247622"/>
    <w:rsid w:val="00247740"/>
    <w:rsid w:val="00250DFA"/>
    <w:rsid w:val="00251725"/>
    <w:rsid w:val="002517DB"/>
    <w:rsid w:val="00251D9F"/>
    <w:rsid w:val="00252892"/>
    <w:rsid w:val="002532C5"/>
    <w:rsid w:val="0025510A"/>
    <w:rsid w:val="00255DF6"/>
    <w:rsid w:val="0025686E"/>
    <w:rsid w:val="00257C25"/>
    <w:rsid w:val="00260C03"/>
    <w:rsid w:val="002620D6"/>
    <w:rsid w:val="00264CF2"/>
    <w:rsid w:val="0026540E"/>
    <w:rsid w:val="00265840"/>
    <w:rsid w:val="00265A6E"/>
    <w:rsid w:val="00265E02"/>
    <w:rsid w:val="0026631A"/>
    <w:rsid w:val="002672E2"/>
    <w:rsid w:val="00270158"/>
    <w:rsid w:val="00270CEF"/>
    <w:rsid w:val="0027225C"/>
    <w:rsid w:val="00272C6B"/>
    <w:rsid w:val="00274C28"/>
    <w:rsid w:val="00274CC8"/>
    <w:rsid w:val="00275123"/>
    <w:rsid w:val="00275889"/>
    <w:rsid w:val="00276C92"/>
    <w:rsid w:val="00277339"/>
    <w:rsid w:val="00277B8B"/>
    <w:rsid w:val="00277D9F"/>
    <w:rsid w:val="00282240"/>
    <w:rsid w:val="002835B7"/>
    <w:rsid w:val="002849E8"/>
    <w:rsid w:val="0028572A"/>
    <w:rsid w:val="00285812"/>
    <w:rsid w:val="00287833"/>
    <w:rsid w:val="00290B89"/>
    <w:rsid w:val="00292155"/>
    <w:rsid w:val="002948AD"/>
    <w:rsid w:val="00294C05"/>
    <w:rsid w:val="00294C92"/>
    <w:rsid w:val="002962C2"/>
    <w:rsid w:val="0029673D"/>
    <w:rsid w:val="002A01CC"/>
    <w:rsid w:val="002A0696"/>
    <w:rsid w:val="002A3002"/>
    <w:rsid w:val="002A41D3"/>
    <w:rsid w:val="002A61B1"/>
    <w:rsid w:val="002A65CE"/>
    <w:rsid w:val="002A663C"/>
    <w:rsid w:val="002A6BC2"/>
    <w:rsid w:val="002B0382"/>
    <w:rsid w:val="002B1E6C"/>
    <w:rsid w:val="002B3628"/>
    <w:rsid w:val="002B3A81"/>
    <w:rsid w:val="002B444B"/>
    <w:rsid w:val="002B52D8"/>
    <w:rsid w:val="002B548F"/>
    <w:rsid w:val="002B56C9"/>
    <w:rsid w:val="002B5887"/>
    <w:rsid w:val="002B684F"/>
    <w:rsid w:val="002C0692"/>
    <w:rsid w:val="002C0E27"/>
    <w:rsid w:val="002C3040"/>
    <w:rsid w:val="002C35D4"/>
    <w:rsid w:val="002C428E"/>
    <w:rsid w:val="002C6E7B"/>
    <w:rsid w:val="002D022D"/>
    <w:rsid w:val="002D05E3"/>
    <w:rsid w:val="002D1AA0"/>
    <w:rsid w:val="002D24BB"/>
    <w:rsid w:val="002D30DC"/>
    <w:rsid w:val="002D5A9A"/>
    <w:rsid w:val="002D612F"/>
    <w:rsid w:val="002E43FC"/>
    <w:rsid w:val="002E4E1A"/>
    <w:rsid w:val="002E5998"/>
    <w:rsid w:val="002E69B2"/>
    <w:rsid w:val="002F02C1"/>
    <w:rsid w:val="002F171B"/>
    <w:rsid w:val="002F17B8"/>
    <w:rsid w:val="002F2AF7"/>
    <w:rsid w:val="002F5169"/>
    <w:rsid w:val="002F652B"/>
    <w:rsid w:val="002F6878"/>
    <w:rsid w:val="002F759D"/>
    <w:rsid w:val="002F7E1C"/>
    <w:rsid w:val="003008AC"/>
    <w:rsid w:val="00301A75"/>
    <w:rsid w:val="00301E1E"/>
    <w:rsid w:val="0030275A"/>
    <w:rsid w:val="0030281D"/>
    <w:rsid w:val="00302F70"/>
    <w:rsid w:val="0030336F"/>
    <w:rsid w:val="0030375E"/>
    <w:rsid w:val="00303D1A"/>
    <w:rsid w:val="00305403"/>
    <w:rsid w:val="00305FBE"/>
    <w:rsid w:val="003102CE"/>
    <w:rsid w:val="0031102C"/>
    <w:rsid w:val="0031181B"/>
    <w:rsid w:val="00312A30"/>
    <w:rsid w:val="00315254"/>
    <w:rsid w:val="00315D37"/>
    <w:rsid w:val="0032079F"/>
    <w:rsid w:val="00320F4C"/>
    <w:rsid w:val="00320F72"/>
    <w:rsid w:val="00321A9C"/>
    <w:rsid w:val="00321E31"/>
    <w:rsid w:val="0032463E"/>
    <w:rsid w:val="00324E2A"/>
    <w:rsid w:val="00326224"/>
    <w:rsid w:val="0032676F"/>
    <w:rsid w:val="0033164D"/>
    <w:rsid w:val="00331EAC"/>
    <w:rsid w:val="00332D41"/>
    <w:rsid w:val="00332DDC"/>
    <w:rsid w:val="00332ED0"/>
    <w:rsid w:val="00334059"/>
    <w:rsid w:val="00334BB5"/>
    <w:rsid w:val="00336F3D"/>
    <w:rsid w:val="003377F8"/>
    <w:rsid w:val="00337848"/>
    <w:rsid w:val="00337EE4"/>
    <w:rsid w:val="00340C1E"/>
    <w:rsid w:val="00340F5D"/>
    <w:rsid w:val="00340FFD"/>
    <w:rsid w:val="003459ED"/>
    <w:rsid w:val="00347587"/>
    <w:rsid w:val="00347611"/>
    <w:rsid w:val="00347A82"/>
    <w:rsid w:val="003506B1"/>
    <w:rsid w:val="00351C7C"/>
    <w:rsid w:val="0035316D"/>
    <w:rsid w:val="0035463A"/>
    <w:rsid w:val="003564F5"/>
    <w:rsid w:val="00356AC7"/>
    <w:rsid w:val="003609FA"/>
    <w:rsid w:val="00365DEF"/>
    <w:rsid w:val="00370DA4"/>
    <w:rsid w:val="003710C8"/>
    <w:rsid w:val="003722F6"/>
    <w:rsid w:val="003750BE"/>
    <w:rsid w:val="003756AB"/>
    <w:rsid w:val="00376366"/>
    <w:rsid w:val="00376AD2"/>
    <w:rsid w:val="00380D48"/>
    <w:rsid w:val="00383DBE"/>
    <w:rsid w:val="0038717E"/>
    <w:rsid w:val="00387907"/>
    <w:rsid w:val="00387B9D"/>
    <w:rsid w:val="0039211E"/>
    <w:rsid w:val="00392883"/>
    <w:rsid w:val="0039364F"/>
    <w:rsid w:val="003943EB"/>
    <w:rsid w:val="003952A9"/>
    <w:rsid w:val="00396686"/>
    <w:rsid w:val="00396AFA"/>
    <w:rsid w:val="0039778E"/>
    <w:rsid w:val="003A00C2"/>
    <w:rsid w:val="003A2B25"/>
    <w:rsid w:val="003A3345"/>
    <w:rsid w:val="003A441D"/>
    <w:rsid w:val="003A53FE"/>
    <w:rsid w:val="003B008C"/>
    <w:rsid w:val="003B0766"/>
    <w:rsid w:val="003B165E"/>
    <w:rsid w:val="003B36AF"/>
    <w:rsid w:val="003B3C0C"/>
    <w:rsid w:val="003B4941"/>
    <w:rsid w:val="003B5974"/>
    <w:rsid w:val="003B5DE1"/>
    <w:rsid w:val="003B7294"/>
    <w:rsid w:val="003B7F08"/>
    <w:rsid w:val="003C05AC"/>
    <w:rsid w:val="003C5714"/>
    <w:rsid w:val="003C5BD9"/>
    <w:rsid w:val="003C6B9F"/>
    <w:rsid w:val="003C6E2A"/>
    <w:rsid w:val="003C7DE7"/>
    <w:rsid w:val="003D0299"/>
    <w:rsid w:val="003D0AE9"/>
    <w:rsid w:val="003D402D"/>
    <w:rsid w:val="003E0553"/>
    <w:rsid w:val="003E1EC0"/>
    <w:rsid w:val="003E59DE"/>
    <w:rsid w:val="003E6D80"/>
    <w:rsid w:val="003E7227"/>
    <w:rsid w:val="003F05FA"/>
    <w:rsid w:val="003F244A"/>
    <w:rsid w:val="003F30B8"/>
    <w:rsid w:val="003F4C45"/>
    <w:rsid w:val="003F5949"/>
    <w:rsid w:val="003F5BF1"/>
    <w:rsid w:val="003F5F7B"/>
    <w:rsid w:val="003F7D64"/>
    <w:rsid w:val="004019F1"/>
    <w:rsid w:val="00401BBB"/>
    <w:rsid w:val="00404897"/>
    <w:rsid w:val="00404A7F"/>
    <w:rsid w:val="00404F43"/>
    <w:rsid w:val="00410AAD"/>
    <w:rsid w:val="00410D17"/>
    <w:rsid w:val="00413169"/>
    <w:rsid w:val="00414300"/>
    <w:rsid w:val="004151F8"/>
    <w:rsid w:val="00421836"/>
    <w:rsid w:val="00422318"/>
    <w:rsid w:val="004248AB"/>
    <w:rsid w:val="00425C67"/>
    <w:rsid w:val="004261EF"/>
    <w:rsid w:val="0042708B"/>
    <w:rsid w:val="00427B99"/>
    <w:rsid w:val="00427DAA"/>
    <w:rsid w:val="00427E7A"/>
    <w:rsid w:val="00431A2C"/>
    <w:rsid w:val="00433472"/>
    <w:rsid w:val="004336A6"/>
    <w:rsid w:val="00434037"/>
    <w:rsid w:val="00436307"/>
    <w:rsid w:val="00436C49"/>
    <w:rsid w:val="0044031E"/>
    <w:rsid w:val="00440C6F"/>
    <w:rsid w:val="00441EE3"/>
    <w:rsid w:val="0044378E"/>
    <w:rsid w:val="00444B91"/>
    <w:rsid w:val="0044513C"/>
    <w:rsid w:val="00445366"/>
    <w:rsid w:val="00445B32"/>
    <w:rsid w:val="00446108"/>
    <w:rsid w:val="0044771A"/>
    <w:rsid w:val="00447F5B"/>
    <w:rsid w:val="004505C0"/>
    <w:rsid w:val="0045067F"/>
    <w:rsid w:val="00452BC1"/>
    <w:rsid w:val="00454997"/>
    <w:rsid w:val="00455375"/>
    <w:rsid w:val="00456AE2"/>
    <w:rsid w:val="00460B2C"/>
    <w:rsid w:val="00461DB0"/>
    <w:rsid w:val="00462E3E"/>
    <w:rsid w:val="00463926"/>
    <w:rsid w:val="00464097"/>
    <w:rsid w:val="004646E0"/>
    <w:rsid w:val="00464C9A"/>
    <w:rsid w:val="00465001"/>
    <w:rsid w:val="00465CD4"/>
    <w:rsid w:val="00465E1E"/>
    <w:rsid w:val="004663C6"/>
    <w:rsid w:val="004716A9"/>
    <w:rsid w:val="00473BB6"/>
    <w:rsid w:val="004749D5"/>
    <w:rsid w:val="00474F3D"/>
    <w:rsid w:val="00475686"/>
    <w:rsid w:val="00477E3A"/>
    <w:rsid w:val="00480567"/>
    <w:rsid w:val="00481409"/>
    <w:rsid w:val="00483E5F"/>
    <w:rsid w:val="004857A8"/>
    <w:rsid w:val="00485FF9"/>
    <w:rsid w:val="00486BA1"/>
    <w:rsid w:val="00486E38"/>
    <w:rsid w:val="00487E1D"/>
    <w:rsid w:val="004902A0"/>
    <w:rsid w:val="004907F0"/>
    <w:rsid w:val="0049140B"/>
    <w:rsid w:val="00491771"/>
    <w:rsid w:val="0049208E"/>
    <w:rsid w:val="004923A5"/>
    <w:rsid w:val="004927CA"/>
    <w:rsid w:val="00496BFB"/>
    <w:rsid w:val="0049780D"/>
    <w:rsid w:val="004A15C7"/>
    <w:rsid w:val="004A41E6"/>
    <w:rsid w:val="004A5974"/>
    <w:rsid w:val="004A6E1A"/>
    <w:rsid w:val="004A71C6"/>
    <w:rsid w:val="004B013B"/>
    <w:rsid w:val="004B112B"/>
    <w:rsid w:val="004B1E73"/>
    <w:rsid w:val="004B39B5"/>
    <w:rsid w:val="004B3CF0"/>
    <w:rsid w:val="004B45E6"/>
    <w:rsid w:val="004B56B3"/>
    <w:rsid w:val="004B6456"/>
    <w:rsid w:val="004B7351"/>
    <w:rsid w:val="004C01E4"/>
    <w:rsid w:val="004C086C"/>
    <w:rsid w:val="004C0DF6"/>
    <w:rsid w:val="004C1F56"/>
    <w:rsid w:val="004C22BE"/>
    <w:rsid w:val="004C2720"/>
    <w:rsid w:val="004C27BC"/>
    <w:rsid w:val="004C55A6"/>
    <w:rsid w:val="004C6E20"/>
    <w:rsid w:val="004D15C5"/>
    <w:rsid w:val="004D15F3"/>
    <w:rsid w:val="004D171F"/>
    <w:rsid w:val="004D1F8B"/>
    <w:rsid w:val="004D347F"/>
    <w:rsid w:val="004D38B0"/>
    <w:rsid w:val="004D5311"/>
    <w:rsid w:val="004D53ED"/>
    <w:rsid w:val="004D5DCC"/>
    <w:rsid w:val="004D7977"/>
    <w:rsid w:val="004E2114"/>
    <w:rsid w:val="004E2B9E"/>
    <w:rsid w:val="004E2CD0"/>
    <w:rsid w:val="004E2DD4"/>
    <w:rsid w:val="004E38CE"/>
    <w:rsid w:val="004E396B"/>
    <w:rsid w:val="004F10AF"/>
    <w:rsid w:val="004F11A4"/>
    <w:rsid w:val="004F2389"/>
    <w:rsid w:val="004F304D"/>
    <w:rsid w:val="004F3AF6"/>
    <w:rsid w:val="004F41B6"/>
    <w:rsid w:val="004F4AA5"/>
    <w:rsid w:val="004F61BE"/>
    <w:rsid w:val="004F66B1"/>
    <w:rsid w:val="004F7C47"/>
    <w:rsid w:val="0050545F"/>
    <w:rsid w:val="0050547D"/>
    <w:rsid w:val="00505849"/>
    <w:rsid w:val="00505F87"/>
    <w:rsid w:val="005063F6"/>
    <w:rsid w:val="005069BB"/>
    <w:rsid w:val="005103EC"/>
    <w:rsid w:val="00510936"/>
    <w:rsid w:val="00511C07"/>
    <w:rsid w:val="005124E6"/>
    <w:rsid w:val="005129F5"/>
    <w:rsid w:val="00512D5D"/>
    <w:rsid w:val="005131F3"/>
    <w:rsid w:val="005135E1"/>
    <w:rsid w:val="00514459"/>
    <w:rsid w:val="005173A6"/>
    <w:rsid w:val="0051780B"/>
    <w:rsid w:val="005205A2"/>
    <w:rsid w:val="00520BAA"/>
    <w:rsid w:val="00520BFD"/>
    <w:rsid w:val="00521267"/>
    <w:rsid w:val="005214CF"/>
    <w:rsid w:val="00522D1D"/>
    <w:rsid w:val="00525208"/>
    <w:rsid w:val="0052541B"/>
    <w:rsid w:val="005257A5"/>
    <w:rsid w:val="0052593F"/>
    <w:rsid w:val="005259C3"/>
    <w:rsid w:val="00525F1D"/>
    <w:rsid w:val="005264C0"/>
    <w:rsid w:val="00526A8A"/>
    <w:rsid w:val="00527D80"/>
    <w:rsid w:val="00530012"/>
    <w:rsid w:val="00530586"/>
    <w:rsid w:val="00530959"/>
    <w:rsid w:val="00531567"/>
    <w:rsid w:val="005316F1"/>
    <w:rsid w:val="00531DF2"/>
    <w:rsid w:val="00531F20"/>
    <w:rsid w:val="00535BB8"/>
    <w:rsid w:val="00540FF3"/>
    <w:rsid w:val="00541D66"/>
    <w:rsid w:val="005442EE"/>
    <w:rsid w:val="0054437D"/>
    <w:rsid w:val="005458EE"/>
    <w:rsid w:val="005463AF"/>
    <w:rsid w:val="00546BF0"/>
    <w:rsid w:val="00547353"/>
    <w:rsid w:val="005474E7"/>
    <w:rsid w:val="005501DB"/>
    <w:rsid w:val="00550533"/>
    <w:rsid w:val="00550906"/>
    <w:rsid w:val="005512A3"/>
    <w:rsid w:val="005531E6"/>
    <w:rsid w:val="00554966"/>
    <w:rsid w:val="00556C2C"/>
    <w:rsid w:val="005573C7"/>
    <w:rsid w:val="005578CE"/>
    <w:rsid w:val="00557B55"/>
    <w:rsid w:val="00560699"/>
    <w:rsid w:val="00561587"/>
    <w:rsid w:val="00561A4D"/>
    <w:rsid w:val="00562781"/>
    <w:rsid w:val="005628CD"/>
    <w:rsid w:val="005638D3"/>
    <w:rsid w:val="005639E0"/>
    <w:rsid w:val="00563E83"/>
    <w:rsid w:val="00566D47"/>
    <w:rsid w:val="00570A71"/>
    <w:rsid w:val="00571260"/>
    <w:rsid w:val="0057271C"/>
    <w:rsid w:val="00572845"/>
    <w:rsid w:val="0057406B"/>
    <w:rsid w:val="0057611B"/>
    <w:rsid w:val="00576487"/>
    <w:rsid w:val="00580D09"/>
    <w:rsid w:val="00583D9C"/>
    <w:rsid w:val="0058417F"/>
    <w:rsid w:val="0058451C"/>
    <w:rsid w:val="00584AD2"/>
    <w:rsid w:val="00586552"/>
    <w:rsid w:val="00587438"/>
    <w:rsid w:val="00587B3C"/>
    <w:rsid w:val="00587D36"/>
    <w:rsid w:val="005905E6"/>
    <w:rsid w:val="0059134D"/>
    <w:rsid w:val="00591472"/>
    <w:rsid w:val="00592772"/>
    <w:rsid w:val="00593EEB"/>
    <w:rsid w:val="00594C50"/>
    <w:rsid w:val="00594EF3"/>
    <w:rsid w:val="0059574A"/>
    <w:rsid w:val="005A0BAE"/>
    <w:rsid w:val="005A138E"/>
    <w:rsid w:val="005A1B9B"/>
    <w:rsid w:val="005A3F36"/>
    <w:rsid w:val="005A4F04"/>
    <w:rsid w:val="005A5E70"/>
    <w:rsid w:val="005A617A"/>
    <w:rsid w:val="005A6751"/>
    <w:rsid w:val="005A6979"/>
    <w:rsid w:val="005A6B11"/>
    <w:rsid w:val="005A6B2B"/>
    <w:rsid w:val="005B0029"/>
    <w:rsid w:val="005B092E"/>
    <w:rsid w:val="005B0E41"/>
    <w:rsid w:val="005B0EAA"/>
    <w:rsid w:val="005B152C"/>
    <w:rsid w:val="005B1BCE"/>
    <w:rsid w:val="005B1E52"/>
    <w:rsid w:val="005B1EE0"/>
    <w:rsid w:val="005B2B24"/>
    <w:rsid w:val="005B3DFD"/>
    <w:rsid w:val="005B4425"/>
    <w:rsid w:val="005B4B94"/>
    <w:rsid w:val="005B60F0"/>
    <w:rsid w:val="005C12E8"/>
    <w:rsid w:val="005C1955"/>
    <w:rsid w:val="005C3EE8"/>
    <w:rsid w:val="005C4325"/>
    <w:rsid w:val="005C5471"/>
    <w:rsid w:val="005C5F4B"/>
    <w:rsid w:val="005C743B"/>
    <w:rsid w:val="005D318C"/>
    <w:rsid w:val="005D34F9"/>
    <w:rsid w:val="005D4190"/>
    <w:rsid w:val="005D439C"/>
    <w:rsid w:val="005D67A3"/>
    <w:rsid w:val="005E1BA9"/>
    <w:rsid w:val="005E1E00"/>
    <w:rsid w:val="005E2988"/>
    <w:rsid w:val="005E2A43"/>
    <w:rsid w:val="005E3085"/>
    <w:rsid w:val="005E31BC"/>
    <w:rsid w:val="005E38C7"/>
    <w:rsid w:val="005E438A"/>
    <w:rsid w:val="005E4846"/>
    <w:rsid w:val="005E4955"/>
    <w:rsid w:val="005E5924"/>
    <w:rsid w:val="005F100B"/>
    <w:rsid w:val="005F376A"/>
    <w:rsid w:val="005F51E1"/>
    <w:rsid w:val="005F5377"/>
    <w:rsid w:val="00601063"/>
    <w:rsid w:val="006018E5"/>
    <w:rsid w:val="0060273F"/>
    <w:rsid w:val="00602935"/>
    <w:rsid w:val="00602AFD"/>
    <w:rsid w:val="006031FC"/>
    <w:rsid w:val="00603764"/>
    <w:rsid w:val="006049B7"/>
    <w:rsid w:val="00604B42"/>
    <w:rsid w:val="0060525A"/>
    <w:rsid w:val="00605A07"/>
    <w:rsid w:val="00606E64"/>
    <w:rsid w:val="00607FF1"/>
    <w:rsid w:val="0061079B"/>
    <w:rsid w:val="006115F3"/>
    <w:rsid w:val="00611C80"/>
    <w:rsid w:val="006121A9"/>
    <w:rsid w:val="006121B6"/>
    <w:rsid w:val="00612B77"/>
    <w:rsid w:val="00613845"/>
    <w:rsid w:val="00614DE0"/>
    <w:rsid w:val="00620692"/>
    <w:rsid w:val="00622B71"/>
    <w:rsid w:val="00623148"/>
    <w:rsid w:val="006233C0"/>
    <w:rsid w:val="00623BE0"/>
    <w:rsid w:val="00623C66"/>
    <w:rsid w:val="006242CA"/>
    <w:rsid w:val="00625D35"/>
    <w:rsid w:val="00625E98"/>
    <w:rsid w:val="00627507"/>
    <w:rsid w:val="00627B61"/>
    <w:rsid w:val="00630038"/>
    <w:rsid w:val="00631A9F"/>
    <w:rsid w:val="00632873"/>
    <w:rsid w:val="00632AAC"/>
    <w:rsid w:val="00633227"/>
    <w:rsid w:val="00633717"/>
    <w:rsid w:val="00633E63"/>
    <w:rsid w:val="006344E1"/>
    <w:rsid w:val="0064017B"/>
    <w:rsid w:val="0064159A"/>
    <w:rsid w:val="006418AE"/>
    <w:rsid w:val="00642362"/>
    <w:rsid w:val="006424E8"/>
    <w:rsid w:val="00645AEF"/>
    <w:rsid w:val="00646610"/>
    <w:rsid w:val="00650434"/>
    <w:rsid w:val="006509CD"/>
    <w:rsid w:val="00651627"/>
    <w:rsid w:val="006545C4"/>
    <w:rsid w:val="00654C0F"/>
    <w:rsid w:val="00655349"/>
    <w:rsid w:val="0065646D"/>
    <w:rsid w:val="00656CFE"/>
    <w:rsid w:val="006571A6"/>
    <w:rsid w:val="00657935"/>
    <w:rsid w:val="00660778"/>
    <w:rsid w:val="00660C0F"/>
    <w:rsid w:val="00661971"/>
    <w:rsid w:val="00661CE8"/>
    <w:rsid w:val="006623D9"/>
    <w:rsid w:val="00662A82"/>
    <w:rsid w:val="00663DBE"/>
    <w:rsid w:val="0066550C"/>
    <w:rsid w:val="00667952"/>
    <w:rsid w:val="006679F0"/>
    <w:rsid w:val="006716F2"/>
    <w:rsid w:val="00671BDB"/>
    <w:rsid w:val="006732ED"/>
    <w:rsid w:val="006748D1"/>
    <w:rsid w:val="006767AD"/>
    <w:rsid w:val="00676937"/>
    <w:rsid w:val="00682BF2"/>
    <w:rsid w:val="00684B32"/>
    <w:rsid w:val="006859CE"/>
    <w:rsid w:val="0069000E"/>
    <w:rsid w:val="00691270"/>
    <w:rsid w:val="006934A3"/>
    <w:rsid w:val="00693917"/>
    <w:rsid w:val="00694BA8"/>
    <w:rsid w:val="006971B3"/>
    <w:rsid w:val="006977D4"/>
    <w:rsid w:val="00697BC7"/>
    <w:rsid w:val="006A037C"/>
    <w:rsid w:val="006A36F4"/>
    <w:rsid w:val="006A406F"/>
    <w:rsid w:val="006A4A9F"/>
    <w:rsid w:val="006A525E"/>
    <w:rsid w:val="006A5D3A"/>
    <w:rsid w:val="006B2490"/>
    <w:rsid w:val="006B5004"/>
    <w:rsid w:val="006B5309"/>
    <w:rsid w:val="006B754D"/>
    <w:rsid w:val="006C0FAB"/>
    <w:rsid w:val="006C23D4"/>
    <w:rsid w:val="006C2438"/>
    <w:rsid w:val="006C2C40"/>
    <w:rsid w:val="006C571C"/>
    <w:rsid w:val="006C58F8"/>
    <w:rsid w:val="006C6995"/>
    <w:rsid w:val="006C6CB8"/>
    <w:rsid w:val="006C7BB0"/>
    <w:rsid w:val="006C7C1E"/>
    <w:rsid w:val="006D2C51"/>
    <w:rsid w:val="006D3237"/>
    <w:rsid w:val="006D4EB2"/>
    <w:rsid w:val="006E08C0"/>
    <w:rsid w:val="006E0D7A"/>
    <w:rsid w:val="006E1066"/>
    <w:rsid w:val="006E2744"/>
    <w:rsid w:val="006E2E37"/>
    <w:rsid w:val="006E3CF1"/>
    <w:rsid w:val="006E4860"/>
    <w:rsid w:val="006E5502"/>
    <w:rsid w:val="006E750E"/>
    <w:rsid w:val="006E7E80"/>
    <w:rsid w:val="006F10EC"/>
    <w:rsid w:val="006F14EF"/>
    <w:rsid w:val="006F16DB"/>
    <w:rsid w:val="006F1DF9"/>
    <w:rsid w:val="006F2069"/>
    <w:rsid w:val="006F24DB"/>
    <w:rsid w:val="006F2A7F"/>
    <w:rsid w:val="006F3496"/>
    <w:rsid w:val="006F48CA"/>
    <w:rsid w:val="006F5AA0"/>
    <w:rsid w:val="006F6375"/>
    <w:rsid w:val="006F64DD"/>
    <w:rsid w:val="006F68E7"/>
    <w:rsid w:val="007000A7"/>
    <w:rsid w:val="00700F44"/>
    <w:rsid w:val="00701544"/>
    <w:rsid w:val="00701B49"/>
    <w:rsid w:val="00701F11"/>
    <w:rsid w:val="00705CF4"/>
    <w:rsid w:val="007067F4"/>
    <w:rsid w:val="007077D4"/>
    <w:rsid w:val="00710C07"/>
    <w:rsid w:val="00714D00"/>
    <w:rsid w:val="00715127"/>
    <w:rsid w:val="0071567D"/>
    <w:rsid w:val="00715B9C"/>
    <w:rsid w:val="00715E8E"/>
    <w:rsid w:val="00715F01"/>
    <w:rsid w:val="00716CA8"/>
    <w:rsid w:val="0072128E"/>
    <w:rsid w:val="007227B5"/>
    <w:rsid w:val="00722F51"/>
    <w:rsid w:val="00723580"/>
    <w:rsid w:val="00723755"/>
    <w:rsid w:val="00723FA0"/>
    <w:rsid w:val="00726D94"/>
    <w:rsid w:val="00730386"/>
    <w:rsid w:val="00730B32"/>
    <w:rsid w:val="0073136C"/>
    <w:rsid w:val="00731BFC"/>
    <w:rsid w:val="00731F0F"/>
    <w:rsid w:val="0073313E"/>
    <w:rsid w:val="00733250"/>
    <w:rsid w:val="00734EFA"/>
    <w:rsid w:val="00736B21"/>
    <w:rsid w:val="00736E24"/>
    <w:rsid w:val="00736F59"/>
    <w:rsid w:val="00741404"/>
    <w:rsid w:val="007431D6"/>
    <w:rsid w:val="00744668"/>
    <w:rsid w:val="007449E5"/>
    <w:rsid w:val="00744ECC"/>
    <w:rsid w:val="0074615D"/>
    <w:rsid w:val="00746185"/>
    <w:rsid w:val="00746C5A"/>
    <w:rsid w:val="00746EE5"/>
    <w:rsid w:val="00747FF0"/>
    <w:rsid w:val="007509D5"/>
    <w:rsid w:val="00751CFE"/>
    <w:rsid w:val="0075362B"/>
    <w:rsid w:val="0075363A"/>
    <w:rsid w:val="007542EF"/>
    <w:rsid w:val="00754657"/>
    <w:rsid w:val="00760E96"/>
    <w:rsid w:val="00761B5F"/>
    <w:rsid w:val="00761E81"/>
    <w:rsid w:val="00762FB9"/>
    <w:rsid w:val="00764D4E"/>
    <w:rsid w:val="00765500"/>
    <w:rsid w:val="00765A1F"/>
    <w:rsid w:val="00766B85"/>
    <w:rsid w:val="00766E90"/>
    <w:rsid w:val="00766F00"/>
    <w:rsid w:val="00772659"/>
    <w:rsid w:val="00772A71"/>
    <w:rsid w:val="0077421D"/>
    <w:rsid w:val="007742E4"/>
    <w:rsid w:val="00774A6E"/>
    <w:rsid w:val="00775B6D"/>
    <w:rsid w:val="00776CBE"/>
    <w:rsid w:val="00776D68"/>
    <w:rsid w:val="00776D88"/>
    <w:rsid w:val="00777B32"/>
    <w:rsid w:val="00783836"/>
    <w:rsid w:val="00784375"/>
    <w:rsid w:val="007850EE"/>
    <w:rsid w:val="00785B95"/>
    <w:rsid w:val="00785D03"/>
    <w:rsid w:val="00786259"/>
    <w:rsid w:val="00786FDE"/>
    <w:rsid w:val="00787C01"/>
    <w:rsid w:val="00790E96"/>
    <w:rsid w:val="00790E9C"/>
    <w:rsid w:val="00791E70"/>
    <w:rsid w:val="00792EB0"/>
    <w:rsid w:val="00793366"/>
    <w:rsid w:val="007937F2"/>
    <w:rsid w:val="00795694"/>
    <w:rsid w:val="00797034"/>
    <w:rsid w:val="007A24BC"/>
    <w:rsid w:val="007A5C1A"/>
    <w:rsid w:val="007A667E"/>
    <w:rsid w:val="007A6696"/>
    <w:rsid w:val="007A716F"/>
    <w:rsid w:val="007B11C7"/>
    <w:rsid w:val="007B270A"/>
    <w:rsid w:val="007B3FA6"/>
    <w:rsid w:val="007B3FD9"/>
    <w:rsid w:val="007B6FF3"/>
    <w:rsid w:val="007B73CB"/>
    <w:rsid w:val="007C0546"/>
    <w:rsid w:val="007C0695"/>
    <w:rsid w:val="007C084B"/>
    <w:rsid w:val="007C2886"/>
    <w:rsid w:val="007C318C"/>
    <w:rsid w:val="007C333F"/>
    <w:rsid w:val="007C419A"/>
    <w:rsid w:val="007C4721"/>
    <w:rsid w:val="007C4A4D"/>
    <w:rsid w:val="007C4CC8"/>
    <w:rsid w:val="007C5426"/>
    <w:rsid w:val="007C564B"/>
    <w:rsid w:val="007C5798"/>
    <w:rsid w:val="007C57A5"/>
    <w:rsid w:val="007D000A"/>
    <w:rsid w:val="007D270B"/>
    <w:rsid w:val="007D4832"/>
    <w:rsid w:val="007D6069"/>
    <w:rsid w:val="007D6A14"/>
    <w:rsid w:val="007D7BC4"/>
    <w:rsid w:val="007E0639"/>
    <w:rsid w:val="007E21B2"/>
    <w:rsid w:val="007E2591"/>
    <w:rsid w:val="007E2C4E"/>
    <w:rsid w:val="007E3AB9"/>
    <w:rsid w:val="007E5DAB"/>
    <w:rsid w:val="007E6F25"/>
    <w:rsid w:val="007E7A04"/>
    <w:rsid w:val="007F1905"/>
    <w:rsid w:val="007F27E9"/>
    <w:rsid w:val="007F4F1A"/>
    <w:rsid w:val="007F67EB"/>
    <w:rsid w:val="0080048F"/>
    <w:rsid w:val="0080057A"/>
    <w:rsid w:val="00801300"/>
    <w:rsid w:val="00802C64"/>
    <w:rsid w:val="00805756"/>
    <w:rsid w:val="00805E52"/>
    <w:rsid w:val="008061D0"/>
    <w:rsid w:val="00806EBE"/>
    <w:rsid w:val="00810B38"/>
    <w:rsid w:val="00811036"/>
    <w:rsid w:val="00811CE8"/>
    <w:rsid w:val="00815FCA"/>
    <w:rsid w:val="00816D14"/>
    <w:rsid w:val="00816E5D"/>
    <w:rsid w:val="008204BD"/>
    <w:rsid w:val="008204C7"/>
    <w:rsid w:val="00820992"/>
    <w:rsid w:val="00822E56"/>
    <w:rsid w:val="00823602"/>
    <w:rsid w:val="008249A4"/>
    <w:rsid w:val="008255F5"/>
    <w:rsid w:val="00825E6E"/>
    <w:rsid w:val="0082669A"/>
    <w:rsid w:val="0083014E"/>
    <w:rsid w:val="00831513"/>
    <w:rsid w:val="0083214A"/>
    <w:rsid w:val="00834220"/>
    <w:rsid w:val="00836F74"/>
    <w:rsid w:val="00837F25"/>
    <w:rsid w:val="00840C7B"/>
    <w:rsid w:val="00842B8A"/>
    <w:rsid w:val="00842E30"/>
    <w:rsid w:val="00842F0B"/>
    <w:rsid w:val="00845723"/>
    <w:rsid w:val="00846F3F"/>
    <w:rsid w:val="00847C20"/>
    <w:rsid w:val="00851EF9"/>
    <w:rsid w:val="00852453"/>
    <w:rsid w:val="00852A48"/>
    <w:rsid w:val="00852EF8"/>
    <w:rsid w:val="00852F3A"/>
    <w:rsid w:val="008537F6"/>
    <w:rsid w:val="008563C6"/>
    <w:rsid w:val="00856D49"/>
    <w:rsid w:val="00857397"/>
    <w:rsid w:val="008577FD"/>
    <w:rsid w:val="00860B03"/>
    <w:rsid w:val="00860BD5"/>
    <w:rsid w:val="00860BDE"/>
    <w:rsid w:val="0086316F"/>
    <w:rsid w:val="00863DFB"/>
    <w:rsid w:val="008645EB"/>
    <w:rsid w:val="008646EA"/>
    <w:rsid w:val="0086497A"/>
    <w:rsid w:val="00865D72"/>
    <w:rsid w:val="00865E33"/>
    <w:rsid w:val="008713A1"/>
    <w:rsid w:val="0087302B"/>
    <w:rsid w:val="0087447D"/>
    <w:rsid w:val="00874BAE"/>
    <w:rsid w:val="008752C6"/>
    <w:rsid w:val="008754AB"/>
    <w:rsid w:val="00876081"/>
    <w:rsid w:val="00877C11"/>
    <w:rsid w:val="0088060C"/>
    <w:rsid w:val="00880B07"/>
    <w:rsid w:val="00885C1C"/>
    <w:rsid w:val="0088630C"/>
    <w:rsid w:val="00886990"/>
    <w:rsid w:val="00887050"/>
    <w:rsid w:val="00893576"/>
    <w:rsid w:val="00893E73"/>
    <w:rsid w:val="00894A7A"/>
    <w:rsid w:val="00894DEA"/>
    <w:rsid w:val="0089668B"/>
    <w:rsid w:val="00896849"/>
    <w:rsid w:val="00896EB6"/>
    <w:rsid w:val="00897296"/>
    <w:rsid w:val="008A33A8"/>
    <w:rsid w:val="008A37F2"/>
    <w:rsid w:val="008A3C0D"/>
    <w:rsid w:val="008A43C4"/>
    <w:rsid w:val="008A569F"/>
    <w:rsid w:val="008A57FD"/>
    <w:rsid w:val="008A5833"/>
    <w:rsid w:val="008A5DF1"/>
    <w:rsid w:val="008A6CA8"/>
    <w:rsid w:val="008A739A"/>
    <w:rsid w:val="008B02DC"/>
    <w:rsid w:val="008B4561"/>
    <w:rsid w:val="008B4582"/>
    <w:rsid w:val="008B57CE"/>
    <w:rsid w:val="008B659F"/>
    <w:rsid w:val="008B7392"/>
    <w:rsid w:val="008B7F02"/>
    <w:rsid w:val="008C0121"/>
    <w:rsid w:val="008C0339"/>
    <w:rsid w:val="008C26DE"/>
    <w:rsid w:val="008C3022"/>
    <w:rsid w:val="008C4E12"/>
    <w:rsid w:val="008C5F8A"/>
    <w:rsid w:val="008C68B9"/>
    <w:rsid w:val="008C7126"/>
    <w:rsid w:val="008C7433"/>
    <w:rsid w:val="008C7479"/>
    <w:rsid w:val="008D2225"/>
    <w:rsid w:val="008D3FD6"/>
    <w:rsid w:val="008D4752"/>
    <w:rsid w:val="008D552A"/>
    <w:rsid w:val="008D5997"/>
    <w:rsid w:val="008D5ACA"/>
    <w:rsid w:val="008D6C4E"/>
    <w:rsid w:val="008D7934"/>
    <w:rsid w:val="008E0B56"/>
    <w:rsid w:val="008E0B67"/>
    <w:rsid w:val="008E271C"/>
    <w:rsid w:val="008E27AA"/>
    <w:rsid w:val="008E2A4D"/>
    <w:rsid w:val="008E418E"/>
    <w:rsid w:val="008E4445"/>
    <w:rsid w:val="008E48A0"/>
    <w:rsid w:val="008E5BC6"/>
    <w:rsid w:val="008E6A25"/>
    <w:rsid w:val="008E6FB2"/>
    <w:rsid w:val="008E77F8"/>
    <w:rsid w:val="008F1A2C"/>
    <w:rsid w:val="008F5193"/>
    <w:rsid w:val="008F5A61"/>
    <w:rsid w:val="008F61BE"/>
    <w:rsid w:val="008F6B85"/>
    <w:rsid w:val="008F6D45"/>
    <w:rsid w:val="008F714E"/>
    <w:rsid w:val="008F7AE9"/>
    <w:rsid w:val="009013A7"/>
    <w:rsid w:val="009017E9"/>
    <w:rsid w:val="009017FB"/>
    <w:rsid w:val="009017FC"/>
    <w:rsid w:val="0090200E"/>
    <w:rsid w:val="00903B43"/>
    <w:rsid w:val="0090506B"/>
    <w:rsid w:val="009050C9"/>
    <w:rsid w:val="00906102"/>
    <w:rsid w:val="00906353"/>
    <w:rsid w:val="009066FC"/>
    <w:rsid w:val="00910250"/>
    <w:rsid w:val="00910655"/>
    <w:rsid w:val="00911EA9"/>
    <w:rsid w:val="00913965"/>
    <w:rsid w:val="009140A3"/>
    <w:rsid w:val="009144A2"/>
    <w:rsid w:val="0091510C"/>
    <w:rsid w:val="00916425"/>
    <w:rsid w:val="009203DC"/>
    <w:rsid w:val="00921C43"/>
    <w:rsid w:val="0092303B"/>
    <w:rsid w:val="00924227"/>
    <w:rsid w:val="009259AC"/>
    <w:rsid w:val="00925A68"/>
    <w:rsid w:val="00926306"/>
    <w:rsid w:val="00926F38"/>
    <w:rsid w:val="00927DE7"/>
    <w:rsid w:val="00931434"/>
    <w:rsid w:val="00934301"/>
    <w:rsid w:val="00934392"/>
    <w:rsid w:val="00936CD1"/>
    <w:rsid w:val="00937A87"/>
    <w:rsid w:val="00940761"/>
    <w:rsid w:val="00941747"/>
    <w:rsid w:val="00941B62"/>
    <w:rsid w:val="00941C73"/>
    <w:rsid w:val="00941EFB"/>
    <w:rsid w:val="00942591"/>
    <w:rsid w:val="0094280E"/>
    <w:rsid w:val="009429D3"/>
    <w:rsid w:val="00945506"/>
    <w:rsid w:val="00947AFB"/>
    <w:rsid w:val="00951D7D"/>
    <w:rsid w:val="0095209F"/>
    <w:rsid w:val="0095276E"/>
    <w:rsid w:val="00952C12"/>
    <w:rsid w:val="00955501"/>
    <w:rsid w:val="0095576C"/>
    <w:rsid w:val="00956746"/>
    <w:rsid w:val="00956F70"/>
    <w:rsid w:val="009630C7"/>
    <w:rsid w:val="00964536"/>
    <w:rsid w:val="009677E0"/>
    <w:rsid w:val="009722A0"/>
    <w:rsid w:val="00972B55"/>
    <w:rsid w:val="009735F9"/>
    <w:rsid w:val="009743B7"/>
    <w:rsid w:val="00976239"/>
    <w:rsid w:val="00980987"/>
    <w:rsid w:val="00981502"/>
    <w:rsid w:val="00981D92"/>
    <w:rsid w:val="0098228B"/>
    <w:rsid w:val="009828DA"/>
    <w:rsid w:val="00985681"/>
    <w:rsid w:val="00985BAB"/>
    <w:rsid w:val="00985C9F"/>
    <w:rsid w:val="009872D7"/>
    <w:rsid w:val="00990850"/>
    <w:rsid w:val="009914A6"/>
    <w:rsid w:val="00992587"/>
    <w:rsid w:val="00993131"/>
    <w:rsid w:val="00993F6F"/>
    <w:rsid w:val="009942F5"/>
    <w:rsid w:val="009945D0"/>
    <w:rsid w:val="00994CAA"/>
    <w:rsid w:val="00997427"/>
    <w:rsid w:val="00997B46"/>
    <w:rsid w:val="00997F03"/>
    <w:rsid w:val="009A2BAE"/>
    <w:rsid w:val="009A46DF"/>
    <w:rsid w:val="009A6430"/>
    <w:rsid w:val="009A79CF"/>
    <w:rsid w:val="009A7CBE"/>
    <w:rsid w:val="009B1B5F"/>
    <w:rsid w:val="009B2EC2"/>
    <w:rsid w:val="009B418C"/>
    <w:rsid w:val="009B4D61"/>
    <w:rsid w:val="009B6673"/>
    <w:rsid w:val="009C12B1"/>
    <w:rsid w:val="009C191B"/>
    <w:rsid w:val="009C2BD6"/>
    <w:rsid w:val="009C2C82"/>
    <w:rsid w:val="009C2ED6"/>
    <w:rsid w:val="009C35B7"/>
    <w:rsid w:val="009C53F2"/>
    <w:rsid w:val="009C6F7C"/>
    <w:rsid w:val="009C701C"/>
    <w:rsid w:val="009D0552"/>
    <w:rsid w:val="009D1B04"/>
    <w:rsid w:val="009D44EB"/>
    <w:rsid w:val="009D5A64"/>
    <w:rsid w:val="009D7962"/>
    <w:rsid w:val="009E00D2"/>
    <w:rsid w:val="009E1F32"/>
    <w:rsid w:val="009E2007"/>
    <w:rsid w:val="009E2316"/>
    <w:rsid w:val="009E4698"/>
    <w:rsid w:val="009E4BAB"/>
    <w:rsid w:val="009E53D4"/>
    <w:rsid w:val="009E5829"/>
    <w:rsid w:val="009E6A81"/>
    <w:rsid w:val="009E776C"/>
    <w:rsid w:val="009F1252"/>
    <w:rsid w:val="009F1D5D"/>
    <w:rsid w:val="009F3DA6"/>
    <w:rsid w:val="00A00B6C"/>
    <w:rsid w:val="00A01845"/>
    <w:rsid w:val="00A0190F"/>
    <w:rsid w:val="00A01FDC"/>
    <w:rsid w:val="00A02C92"/>
    <w:rsid w:val="00A0380E"/>
    <w:rsid w:val="00A059D6"/>
    <w:rsid w:val="00A07C28"/>
    <w:rsid w:val="00A10E0E"/>
    <w:rsid w:val="00A10E5C"/>
    <w:rsid w:val="00A111EF"/>
    <w:rsid w:val="00A11FCB"/>
    <w:rsid w:val="00A130B4"/>
    <w:rsid w:val="00A1416E"/>
    <w:rsid w:val="00A145E5"/>
    <w:rsid w:val="00A1726E"/>
    <w:rsid w:val="00A17C7D"/>
    <w:rsid w:val="00A204CF"/>
    <w:rsid w:val="00A2053C"/>
    <w:rsid w:val="00A21001"/>
    <w:rsid w:val="00A22757"/>
    <w:rsid w:val="00A23D12"/>
    <w:rsid w:val="00A23D49"/>
    <w:rsid w:val="00A27004"/>
    <w:rsid w:val="00A27407"/>
    <w:rsid w:val="00A30515"/>
    <w:rsid w:val="00A30C29"/>
    <w:rsid w:val="00A31F51"/>
    <w:rsid w:val="00A32CF6"/>
    <w:rsid w:val="00A33591"/>
    <w:rsid w:val="00A339EB"/>
    <w:rsid w:val="00A34DD6"/>
    <w:rsid w:val="00A36819"/>
    <w:rsid w:val="00A36989"/>
    <w:rsid w:val="00A36F80"/>
    <w:rsid w:val="00A375CB"/>
    <w:rsid w:val="00A411B9"/>
    <w:rsid w:val="00A419FF"/>
    <w:rsid w:val="00A42514"/>
    <w:rsid w:val="00A429A5"/>
    <w:rsid w:val="00A43628"/>
    <w:rsid w:val="00A4520D"/>
    <w:rsid w:val="00A4721B"/>
    <w:rsid w:val="00A47993"/>
    <w:rsid w:val="00A50184"/>
    <w:rsid w:val="00A51966"/>
    <w:rsid w:val="00A530F8"/>
    <w:rsid w:val="00A5333D"/>
    <w:rsid w:val="00A54192"/>
    <w:rsid w:val="00A54428"/>
    <w:rsid w:val="00A54C5D"/>
    <w:rsid w:val="00A5580F"/>
    <w:rsid w:val="00A6035E"/>
    <w:rsid w:val="00A6144C"/>
    <w:rsid w:val="00A61F48"/>
    <w:rsid w:val="00A62B31"/>
    <w:rsid w:val="00A63992"/>
    <w:rsid w:val="00A66617"/>
    <w:rsid w:val="00A671F8"/>
    <w:rsid w:val="00A673A4"/>
    <w:rsid w:val="00A7014E"/>
    <w:rsid w:val="00A70604"/>
    <w:rsid w:val="00A718C0"/>
    <w:rsid w:val="00A724AE"/>
    <w:rsid w:val="00A73329"/>
    <w:rsid w:val="00A73F04"/>
    <w:rsid w:val="00A7454E"/>
    <w:rsid w:val="00A74667"/>
    <w:rsid w:val="00A75A7B"/>
    <w:rsid w:val="00A772A6"/>
    <w:rsid w:val="00A82359"/>
    <w:rsid w:val="00A8375F"/>
    <w:rsid w:val="00A84E6B"/>
    <w:rsid w:val="00A85738"/>
    <w:rsid w:val="00A865D2"/>
    <w:rsid w:val="00A91197"/>
    <w:rsid w:val="00A92A4E"/>
    <w:rsid w:val="00A94625"/>
    <w:rsid w:val="00A94C20"/>
    <w:rsid w:val="00A94C37"/>
    <w:rsid w:val="00A96501"/>
    <w:rsid w:val="00A96ED6"/>
    <w:rsid w:val="00AA17A5"/>
    <w:rsid w:val="00AA227F"/>
    <w:rsid w:val="00AA3BC7"/>
    <w:rsid w:val="00AA6758"/>
    <w:rsid w:val="00AA754A"/>
    <w:rsid w:val="00AB099E"/>
    <w:rsid w:val="00AB0DCE"/>
    <w:rsid w:val="00AB38F6"/>
    <w:rsid w:val="00AB4328"/>
    <w:rsid w:val="00AB57ED"/>
    <w:rsid w:val="00AB5FA0"/>
    <w:rsid w:val="00AB7C27"/>
    <w:rsid w:val="00AC05E4"/>
    <w:rsid w:val="00AC29F3"/>
    <w:rsid w:val="00AC3E30"/>
    <w:rsid w:val="00AC4232"/>
    <w:rsid w:val="00AC42B6"/>
    <w:rsid w:val="00AC45C3"/>
    <w:rsid w:val="00AC66BA"/>
    <w:rsid w:val="00AD169E"/>
    <w:rsid w:val="00AD4597"/>
    <w:rsid w:val="00AD4828"/>
    <w:rsid w:val="00AD4D7B"/>
    <w:rsid w:val="00AD6223"/>
    <w:rsid w:val="00AE0A2E"/>
    <w:rsid w:val="00AE2B0D"/>
    <w:rsid w:val="00AE354C"/>
    <w:rsid w:val="00AE3A60"/>
    <w:rsid w:val="00AE3BF7"/>
    <w:rsid w:val="00AE6DE4"/>
    <w:rsid w:val="00AF0DB0"/>
    <w:rsid w:val="00AF1D05"/>
    <w:rsid w:val="00AF3069"/>
    <w:rsid w:val="00AF4B07"/>
    <w:rsid w:val="00AF5C96"/>
    <w:rsid w:val="00AF6186"/>
    <w:rsid w:val="00AF70A8"/>
    <w:rsid w:val="00AF7A3A"/>
    <w:rsid w:val="00B0071B"/>
    <w:rsid w:val="00B00E6D"/>
    <w:rsid w:val="00B028B8"/>
    <w:rsid w:val="00B02C44"/>
    <w:rsid w:val="00B038C4"/>
    <w:rsid w:val="00B04697"/>
    <w:rsid w:val="00B05360"/>
    <w:rsid w:val="00B06599"/>
    <w:rsid w:val="00B11D08"/>
    <w:rsid w:val="00B12014"/>
    <w:rsid w:val="00B1263C"/>
    <w:rsid w:val="00B1508E"/>
    <w:rsid w:val="00B155B1"/>
    <w:rsid w:val="00B160DB"/>
    <w:rsid w:val="00B16187"/>
    <w:rsid w:val="00B20836"/>
    <w:rsid w:val="00B21BC3"/>
    <w:rsid w:val="00B22D80"/>
    <w:rsid w:val="00B235BB"/>
    <w:rsid w:val="00B27A44"/>
    <w:rsid w:val="00B300B5"/>
    <w:rsid w:val="00B30BBF"/>
    <w:rsid w:val="00B318E1"/>
    <w:rsid w:val="00B33C03"/>
    <w:rsid w:val="00B3454D"/>
    <w:rsid w:val="00B35830"/>
    <w:rsid w:val="00B376C0"/>
    <w:rsid w:val="00B411E2"/>
    <w:rsid w:val="00B41C2B"/>
    <w:rsid w:val="00B42847"/>
    <w:rsid w:val="00B44588"/>
    <w:rsid w:val="00B44E56"/>
    <w:rsid w:val="00B46543"/>
    <w:rsid w:val="00B468EF"/>
    <w:rsid w:val="00B47AE3"/>
    <w:rsid w:val="00B47D33"/>
    <w:rsid w:val="00B50454"/>
    <w:rsid w:val="00B52BE0"/>
    <w:rsid w:val="00B54133"/>
    <w:rsid w:val="00B57549"/>
    <w:rsid w:val="00B57658"/>
    <w:rsid w:val="00B576F8"/>
    <w:rsid w:val="00B57777"/>
    <w:rsid w:val="00B57EB0"/>
    <w:rsid w:val="00B60D2E"/>
    <w:rsid w:val="00B6202C"/>
    <w:rsid w:val="00B637B9"/>
    <w:rsid w:val="00B66D6B"/>
    <w:rsid w:val="00B67F4D"/>
    <w:rsid w:val="00B701ED"/>
    <w:rsid w:val="00B7076B"/>
    <w:rsid w:val="00B72E0D"/>
    <w:rsid w:val="00B740E2"/>
    <w:rsid w:val="00B7448B"/>
    <w:rsid w:val="00B76E2D"/>
    <w:rsid w:val="00B8086C"/>
    <w:rsid w:val="00B80B3D"/>
    <w:rsid w:val="00B80BC3"/>
    <w:rsid w:val="00B8189E"/>
    <w:rsid w:val="00B84F76"/>
    <w:rsid w:val="00B85E76"/>
    <w:rsid w:val="00B861B4"/>
    <w:rsid w:val="00B86B98"/>
    <w:rsid w:val="00B86DFE"/>
    <w:rsid w:val="00B902A6"/>
    <w:rsid w:val="00B90990"/>
    <w:rsid w:val="00B91A8A"/>
    <w:rsid w:val="00B922FF"/>
    <w:rsid w:val="00B92491"/>
    <w:rsid w:val="00B9281E"/>
    <w:rsid w:val="00B93925"/>
    <w:rsid w:val="00B95187"/>
    <w:rsid w:val="00B977EA"/>
    <w:rsid w:val="00BA0C86"/>
    <w:rsid w:val="00BA2D55"/>
    <w:rsid w:val="00BA538F"/>
    <w:rsid w:val="00BA652D"/>
    <w:rsid w:val="00BA71B1"/>
    <w:rsid w:val="00BB0637"/>
    <w:rsid w:val="00BB101F"/>
    <w:rsid w:val="00BB201B"/>
    <w:rsid w:val="00BB2074"/>
    <w:rsid w:val="00BB345F"/>
    <w:rsid w:val="00BB51DC"/>
    <w:rsid w:val="00BB52B8"/>
    <w:rsid w:val="00BB5870"/>
    <w:rsid w:val="00BB5883"/>
    <w:rsid w:val="00BB68EA"/>
    <w:rsid w:val="00BB6ABF"/>
    <w:rsid w:val="00BB7146"/>
    <w:rsid w:val="00BC15F3"/>
    <w:rsid w:val="00BC1C27"/>
    <w:rsid w:val="00BC1E09"/>
    <w:rsid w:val="00BC3BC2"/>
    <w:rsid w:val="00BC47C8"/>
    <w:rsid w:val="00BC5DA4"/>
    <w:rsid w:val="00BC6262"/>
    <w:rsid w:val="00BC6BBF"/>
    <w:rsid w:val="00BC6E1E"/>
    <w:rsid w:val="00BD07EE"/>
    <w:rsid w:val="00BD0CE7"/>
    <w:rsid w:val="00BD0F23"/>
    <w:rsid w:val="00BD1572"/>
    <w:rsid w:val="00BD1EEF"/>
    <w:rsid w:val="00BD27FE"/>
    <w:rsid w:val="00BD2DCE"/>
    <w:rsid w:val="00BD3AF9"/>
    <w:rsid w:val="00BD4EF4"/>
    <w:rsid w:val="00BD7348"/>
    <w:rsid w:val="00BD734F"/>
    <w:rsid w:val="00BE0D89"/>
    <w:rsid w:val="00BE14E3"/>
    <w:rsid w:val="00BE160D"/>
    <w:rsid w:val="00BE2123"/>
    <w:rsid w:val="00BE2DC3"/>
    <w:rsid w:val="00BE33FA"/>
    <w:rsid w:val="00BE3774"/>
    <w:rsid w:val="00BE3A06"/>
    <w:rsid w:val="00BE41E5"/>
    <w:rsid w:val="00BE6C95"/>
    <w:rsid w:val="00BE6F85"/>
    <w:rsid w:val="00BF0BBB"/>
    <w:rsid w:val="00BF10B7"/>
    <w:rsid w:val="00BF10DB"/>
    <w:rsid w:val="00BF145F"/>
    <w:rsid w:val="00BF4109"/>
    <w:rsid w:val="00BF4CC3"/>
    <w:rsid w:val="00BF556B"/>
    <w:rsid w:val="00BF7257"/>
    <w:rsid w:val="00C0030C"/>
    <w:rsid w:val="00C004F3"/>
    <w:rsid w:val="00C01638"/>
    <w:rsid w:val="00C0204B"/>
    <w:rsid w:val="00C035FD"/>
    <w:rsid w:val="00C0378F"/>
    <w:rsid w:val="00C04E10"/>
    <w:rsid w:val="00C054C7"/>
    <w:rsid w:val="00C057B5"/>
    <w:rsid w:val="00C128B6"/>
    <w:rsid w:val="00C1302C"/>
    <w:rsid w:val="00C1417D"/>
    <w:rsid w:val="00C16B2F"/>
    <w:rsid w:val="00C17F04"/>
    <w:rsid w:val="00C217C5"/>
    <w:rsid w:val="00C2236A"/>
    <w:rsid w:val="00C22687"/>
    <w:rsid w:val="00C24747"/>
    <w:rsid w:val="00C24F5B"/>
    <w:rsid w:val="00C254EC"/>
    <w:rsid w:val="00C32509"/>
    <w:rsid w:val="00C32E4D"/>
    <w:rsid w:val="00C333A0"/>
    <w:rsid w:val="00C36A81"/>
    <w:rsid w:val="00C37AB0"/>
    <w:rsid w:val="00C41974"/>
    <w:rsid w:val="00C447AD"/>
    <w:rsid w:val="00C45474"/>
    <w:rsid w:val="00C463E9"/>
    <w:rsid w:val="00C464E3"/>
    <w:rsid w:val="00C50826"/>
    <w:rsid w:val="00C51958"/>
    <w:rsid w:val="00C52406"/>
    <w:rsid w:val="00C52B23"/>
    <w:rsid w:val="00C53F4A"/>
    <w:rsid w:val="00C54125"/>
    <w:rsid w:val="00C558D7"/>
    <w:rsid w:val="00C55B54"/>
    <w:rsid w:val="00C56193"/>
    <w:rsid w:val="00C578E8"/>
    <w:rsid w:val="00C579B7"/>
    <w:rsid w:val="00C608EA"/>
    <w:rsid w:val="00C6098E"/>
    <w:rsid w:val="00C6152C"/>
    <w:rsid w:val="00C61C87"/>
    <w:rsid w:val="00C621C2"/>
    <w:rsid w:val="00C632ED"/>
    <w:rsid w:val="00C63922"/>
    <w:rsid w:val="00C66002"/>
    <w:rsid w:val="00C73DE9"/>
    <w:rsid w:val="00C74810"/>
    <w:rsid w:val="00C74E83"/>
    <w:rsid w:val="00C7538D"/>
    <w:rsid w:val="00C7767B"/>
    <w:rsid w:val="00C80BBD"/>
    <w:rsid w:val="00C82047"/>
    <w:rsid w:val="00C83DDD"/>
    <w:rsid w:val="00C844A5"/>
    <w:rsid w:val="00C853C2"/>
    <w:rsid w:val="00C85E5B"/>
    <w:rsid w:val="00C85EE0"/>
    <w:rsid w:val="00C90D68"/>
    <w:rsid w:val="00C91422"/>
    <w:rsid w:val="00C915FB"/>
    <w:rsid w:val="00C92320"/>
    <w:rsid w:val="00C92ACD"/>
    <w:rsid w:val="00C93077"/>
    <w:rsid w:val="00C939FE"/>
    <w:rsid w:val="00C94068"/>
    <w:rsid w:val="00C958A7"/>
    <w:rsid w:val="00CA04EA"/>
    <w:rsid w:val="00CA1513"/>
    <w:rsid w:val="00CA2F7B"/>
    <w:rsid w:val="00CA4984"/>
    <w:rsid w:val="00CA4BA7"/>
    <w:rsid w:val="00CA4BDA"/>
    <w:rsid w:val="00CA6DB0"/>
    <w:rsid w:val="00CA7316"/>
    <w:rsid w:val="00CA761F"/>
    <w:rsid w:val="00CA79C4"/>
    <w:rsid w:val="00CA7DEC"/>
    <w:rsid w:val="00CB101E"/>
    <w:rsid w:val="00CB1F66"/>
    <w:rsid w:val="00CB2581"/>
    <w:rsid w:val="00CB2951"/>
    <w:rsid w:val="00CB3304"/>
    <w:rsid w:val="00CB36C1"/>
    <w:rsid w:val="00CB6EEB"/>
    <w:rsid w:val="00CB7E8A"/>
    <w:rsid w:val="00CC53F5"/>
    <w:rsid w:val="00CC59BE"/>
    <w:rsid w:val="00CD01F9"/>
    <w:rsid w:val="00CD282B"/>
    <w:rsid w:val="00CD3439"/>
    <w:rsid w:val="00CD4C35"/>
    <w:rsid w:val="00CD7369"/>
    <w:rsid w:val="00CD7583"/>
    <w:rsid w:val="00CE073B"/>
    <w:rsid w:val="00CE0B0E"/>
    <w:rsid w:val="00CE1C44"/>
    <w:rsid w:val="00CE27CA"/>
    <w:rsid w:val="00CE2F1E"/>
    <w:rsid w:val="00CE315D"/>
    <w:rsid w:val="00CE3831"/>
    <w:rsid w:val="00CE410F"/>
    <w:rsid w:val="00CE5033"/>
    <w:rsid w:val="00CF02CE"/>
    <w:rsid w:val="00CF3DD5"/>
    <w:rsid w:val="00CF5978"/>
    <w:rsid w:val="00CF6D43"/>
    <w:rsid w:val="00D0048B"/>
    <w:rsid w:val="00D004E5"/>
    <w:rsid w:val="00D00ABB"/>
    <w:rsid w:val="00D01A62"/>
    <w:rsid w:val="00D02998"/>
    <w:rsid w:val="00D02D06"/>
    <w:rsid w:val="00D02EEC"/>
    <w:rsid w:val="00D03551"/>
    <w:rsid w:val="00D04228"/>
    <w:rsid w:val="00D05202"/>
    <w:rsid w:val="00D06A63"/>
    <w:rsid w:val="00D06EFD"/>
    <w:rsid w:val="00D07E0E"/>
    <w:rsid w:val="00D101B8"/>
    <w:rsid w:val="00D11448"/>
    <w:rsid w:val="00D11478"/>
    <w:rsid w:val="00D132C8"/>
    <w:rsid w:val="00D15ED0"/>
    <w:rsid w:val="00D1773F"/>
    <w:rsid w:val="00D20B07"/>
    <w:rsid w:val="00D21B3E"/>
    <w:rsid w:val="00D21FED"/>
    <w:rsid w:val="00D24251"/>
    <w:rsid w:val="00D2495B"/>
    <w:rsid w:val="00D24A9C"/>
    <w:rsid w:val="00D2501B"/>
    <w:rsid w:val="00D267ED"/>
    <w:rsid w:val="00D2725E"/>
    <w:rsid w:val="00D274B0"/>
    <w:rsid w:val="00D30F95"/>
    <w:rsid w:val="00D343E2"/>
    <w:rsid w:val="00D34782"/>
    <w:rsid w:val="00D357D7"/>
    <w:rsid w:val="00D361A2"/>
    <w:rsid w:val="00D36D08"/>
    <w:rsid w:val="00D36E45"/>
    <w:rsid w:val="00D37A57"/>
    <w:rsid w:val="00D37BB5"/>
    <w:rsid w:val="00D4021A"/>
    <w:rsid w:val="00D41AD7"/>
    <w:rsid w:val="00D4325A"/>
    <w:rsid w:val="00D44C2E"/>
    <w:rsid w:val="00D45414"/>
    <w:rsid w:val="00D4683B"/>
    <w:rsid w:val="00D52B62"/>
    <w:rsid w:val="00D53914"/>
    <w:rsid w:val="00D53C0F"/>
    <w:rsid w:val="00D54F69"/>
    <w:rsid w:val="00D55F9B"/>
    <w:rsid w:val="00D566BD"/>
    <w:rsid w:val="00D57A4D"/>
    <w:rsid w:val="00D60AA7"/>
    <w:rsid w:val="00D60D87"/>
    <w:rsid w:val="00D61690"/>
    <w:rsid w:val="00D618BB"/>
    <w:rsid w:val="00D62936"/>
    <w:rsid w:val="00D63E7C"/>
    <w:rsid w:val="00D63F5E"/>
    <w:rsid w:val="00D6435F"/>
    <w:rsid w:val="00D67E12"/>
    <w:rsid w:val="00D727CB"/>
    <w:rsid w:val="00D742EC"/>
    <w:rsid w:val="00D75710"/>
    <w:rsid w:val="00D75E28"/>
    <w:rsid w:val="00D772C2"/>
    <w:rsid w:val="00D7794D"/>
    <w:rsid w:val="00D8008E"/>
    <w:rsid w:val="00D80570"/>
    <w:rsid w:val="00D81619"/>
    <w:rsid w:val="00D8223A"/>
    <w:rsid w:val="00D82482"/>
    <w:rsid w:val="00D82C45"/>
    <w:rsid w:val="00D835EA"/>
    <w:rsid w:val="00D83A3D"/>
    <w:rsid w:val="00D84B21"/>
    <w:rsid w:val="00D858C2"/>
    <w:rsid w:val="00D87DEB"/>
    <w:rsid w:val="00D908A8"/>
    <w:rsid w:val="00D92C53"/>
    <w:rsid w:val="00D94CD1"/>
    <w:rsid w:val="00D977B6"/>
    <w:rsid w:val="00D97839"/>
    <w:rsid w:val="00DA3681"/>
    <w:rsid w:val="00DA3F72"/>
    <w:rsid w:val="00DA4A31"/>
    <w:rsid w:val="00DA551F"/>
    <w:rsid w:val="00DA569D"/>
    <w:rsid w:val="00DA5828"/>
    <w:rsid w:val="00DA6003"/>
    <w:rsid w:val="00DA61F2"/>
    <w:rsid w:val="00DA6266"/>
    <w:rsid w:val="00DA7B04"/>
    <w:rsid w:val="00DB0933"/>
    <w:rsid w:val="00DB187C"/>
    <w:rsid w:val="00DB1B10"/>
    <w:rsid w:val="00DB2779"/>
    <w:rsid w:val="00DB36C2"/>
    <w:rsid w:val="00DB36F9"/>
    <w:rsid w:val="00DB6C9F"/>
    <w:rsid w:val="00DB7196"/>
    <w:rsid w:val="00DB725B"/>
    <w:rsid w:val="00DB7C9B"/>
    <w:rsid w:val="00DC169B"/>
    <w:rsid w:val="00DC1A17"/>
    <w:rsid w:val="00DC2116"/>
    <w:rsid w:val="00DC2AB9"/>
    <w:rsid w:val="00DC2D44"/>
    <w:rsid w:val="00DC3037"/>
    <w:rsid w:val="00DC32ED"/>
    <w:rsid w:val="00DC3A98"/>
    <w:rsid w:val="00DC63F0"/>
    <w:rsid w:val="00DC67C3"/>
    <w:rsid w:val="00DC6C09"/>
    <w:rsid w:val="00DC713D"/>
    <w:rsid w:val="00DD6EE5"/>
    <w:rsid w:val="00DD78EA"/>
    <w:rsid w:val="00DE07CE"/>
    <w:rsid w:val="00DE0947"/>
    <w:rsid w:val="00DE18AD"/>
    <w:rsid w:val="00DE199A"/>
    <w:rsid w:val="00DE1B8E"/>
    <w:rsid w:val="00DE2DFE"/>
    <w:rsid w:val="00DE386C"/>
    <w:rsid w:val="00DE4D35"/>
    <w:rsid w:val="00DE5E13"/>
    <w:rsid w:val="00DE70AF"/>
    <w:rsid w:val="00DF0549"/>
    <w:rsid w:val="00DF098B"/>
    <w:rsid w:val="00DF11C4"/>
    <w:rsid w:val="00DF210C"/>
    <w:rsid w:val="00DF258C"/>
    <w:rsid w:val="00DF2FBE"/>
    <w:rsid w:val="00DF47A0"/>
    <w:rsid w:val="00DF49C6"/>
    <w:rsid w:val="00DF4B5A"/>
    <w:rsid w:val="00DF4B6A"/>
    <w:rsid w:val="00DF4BC8"/>
    <w:rsid w:val="00DF4C5F"/>
    <w:rsid w:val="00DF6076"/>
    <w:rsid w:val="00DF6D3E"/>
    <w:rsid w:val="00E017FC"/>
    <w:rsid w:val="00E02BBD"/>
    <w:rsid w:val="00E02C09"/>
    <w:rsid w:val="00E048A2"/>
    <w:rsid w:val="00E04BCC"/>
    <w:rsid w:val="00E04D59"/>
    <w:rsid w:val="00E07811"/>
    <w:rsid w:val="00E07DA1"/>
    <w:rsid w:val="00E10B1F"/>
    <w:rsid w:val="00E123CB"/>
    <w:rsid w:val="00E12E8B"/>
    <w:rsid w:val="00E13A7C"/>
    <w:rsid w:val="00E1557C"/>
    <w:rsid w:val="00E16A92"/>
    <w:rsid w:val="00E20057"/>
    <w:rsid w:val="00E20E13"/>
    <w:rsid w:val="00E21DBC"/>
    <w:rsid w:val="00E239BD"/>
    <w:rsid w:val="00E275D7"/>
    <w:rsid w:val="00E27DBE"/>
    <w:rsid w:val="00E27DC9"/>
    <w:rsid w:val="00E31796"/>
    <w:rsid w:val="00E32AB1"/>
    <w:rsid w:val="00E32FAC"/>
    <w:rsid w:val="00E356FC"/>
    <w:rsid w:val="00E36C71"/>
    <w:rsid w:val="00E36FA6"/>
    <w:rsid w:val="00E3765B"/>
    <w:rsid w:val="00E40404"/>
    <w:rsid w:val="00E4133A"/>
    <w:rsid w:val="00E43837"/>
    <w:rsid w:val="00E45004"/>
    <w:rsid w:val="00E454DA"/>
    <w:rsid w:val="00E459C6"/>
    <w:rsid w:val="00E47589"/>
    <w:rsid w:val="00E4781B"/>
    <w:rsid w:val="00E50A99"/>
    <w:rsid w:val="00E54BDD"/>
    <w:rsid w:val="00E55BFA"/>
    <w:rsid w:val="00E5622F"/>
    <w:rsid w:val="00E57E62"/>
    <w:rsid w:val="00E63E1D"/>
    <w:rsid w:val="00E64915"/>
    <w:rsid w:val="00E65793"/>
    <w:rsid w:val="00E661D4"/>
    <w:rsid w:val="00E6691E"/>
    <w:rsid w:val="00E70091"/>
    <w:rsid w:val="00E720F5"/>
    <w:rsid w:val="00E76B97"/>
    <w:rsid w:val="00E76D47"/>
    <w:rsid w:val="00E805A4"/>
    <w:rsid w:val="00E83912"/>
    <w:rsid w:val="00E849F7"/>
    <w:rsid w:val="00E858EA"/>
    <w:rsid w:val="00E85C53"/>
    <w:rsid w:val="00E90302"/>
    <w:rsid w:val="00E90A9A"/>
    <w:rsid w:val="00E9182A"/>
    <w:rsid w:val="00E93538"/>
    <w:rsid w:val="00E9366D"/>
    <w:rsid w:val="00E956F1"/>
    <w:rsid w:val="00E9597F"/>
    <w:rsid w:val="00E97396"/>
    <w:rsid w:val="00E9753A"/>
    <w:rsid w:val="00EA00B0"/>
    <w:rsid w:val="00EA09CB"/>
    <w:rsid w:val="00EA185E"/>
    <w:rsid w:val="00EA3441"/>
    <w:rsid w:val="00EA4E57"/>
    <w:rsid w:val="00EA552E"/>
    <w:rsid w:val="00EA592A"/>
    <w:rsid w:val="00EA737F"/>
    <w:rsid w:val="00EB0869"/>
    <w:rsid w:val="00EB14E4"/>
    <w:rsid w:val="00EB32A5"/>
    <w:rsid w:val="00EB34ED"/>
    <w:rsid w:val="00EB4406"/>
    <w:rsid w:val="00EB50DB"/>
    <w:rsid w:val="00EB526A"/>
    <w:rsid w:val="00EB6197"/>
    <w:rsid w:val="00EB6F84"/>
    <w:rsid w:val="00EB7BE0"/>
    <w:rsid w:val="00EB7CD8"/>
    <w:rsid w:val="00EB7DF8"/>
    <w:rsid w:val="00EC0AC7"/>
    <w:rsid w:val="00EC2BBB"/>
    <w:rsid w:val="00EC315E"/>
    <w:rsid w:val="00EC3A79"/>
    <w:rsid w:val="00EC61C5"/>
    <w:rsid w:val="00EC6AED"/>
    <w:rsid w:val="00EC7048"/>
    <w:rsid w:val="00EC7432"/>
    <w:rsid w:val="00EC787D"/>
    <w:rsid w:val="00ED077C"/>
    <w:rsid w:val="00ED1190"/>
    <w:rsid w:val="00ED6544"/>
    <w:rsid w:val="00EE0277"/>
    <w:rsid w:val="00EE0640"/>
    <w:rsid w:val="00EE19C6"/>
    <w:rsid w:val="00EE1DA9"/>
    <w:rsid w:val="00EE1E78"/>
    <w:rsid w:val="00EE227C"/>
    <w:rsid w:val="00EE2D10"/>
    <w:rsid w:val="00EE3E00"/>
    <w:rsid w:val="00EE4832"/>
    <w:rsid w:val="00EE5DD2"/>
    <w:rsid w:val="00EE6DD2"/>
    <w:rsid w:val="00EE6DF1"/>
    <w:rsid w:val="00EF41F1"/>
    <w:rsid w:val="00EF43CB"/>
    <w:rsid w:val="00EF4F08"/>
    <w:rsid w:val="00EF573B"/>
    <w:rsid w:val="00EF6FB6"/>
    <w:rsid w:val="00EF710C"/>
    <w:rsid w:val="00EF7BF9"/>
    <w:rsid w:val="00F00A79"/>
    <w:rsid w:val="00F00E86"/>
    <w:rsid w:val="00F00F8B"/>
    <w:rsid w:val="00F04660"/>
    <w:rsid w:val="00F0495D"/>
    <w:rsid w:val="00F04E72"/>
    <w:rsid w:val="00F06971"/>
    <w:rsid w:val="00F07C1E"/>
    <w:rsid w:val="00F105DB"/>
    <w:rsid w:val="00F11F60"/>
    <w:rsid w:val="00F132BC"/>
    <w:rsid w:val="00F13A44"/>
    <w:rsid w:val="00F13D80"/>
    <w:rsid w:val="00F13F5C"/>
    <w:rsid w:val="00F15414"/>
    <w:rsid w:val="00F16AAA"/>
    <w:rsid w:val="00F16E38"/>
    <w:rsid w:val="00F17221"/>
    <w:rsid w:val="00F2031B"/>
    <w:rsid w:val="00F21161"/>
    <w:rsid w:val="00F218EF"/>
    <w:rsid w:val="00F21BC7"/>
    <w:rsid w:val="00F222A2"/>
    <w:rsid w:val="00F22E47"/>
    <w:rsid w:val="00F236DB"/>
    <w:rsid w:val="00F24B35"/>
    <w:rsid w:val="00F2614E"/>
    <w:rsid w:val="00F266A2"/>
    <w:rsid w:val="00F267C7"/>
    <w:rsid w:val="00F27E72"/>
    <w:rsid w:val="00F31056"/>
    <w:rsid w:val="00F31812"/>
    <w:rsid w:val="00F31ABE"/>
    <w:rsid w:val="00F32269"/>
    <w:rsid w:val="00F328EE"/>
    <w:rsid w:val="00F354A4"/>
    <w:rsid w:val="00F35947"/>
    <w:rsid w:val="00F3717B"/>
    <w:rsid w:val="00F40F76"/>
    <w:rsid w:val="00F418A5"/>
    <w:rsid w:val="00F419ED"/>
    <w:rsid w:val="00F41A9A"/>
    <w:rsid w:val="00F4457E"/>
    <w:rsid w:val="00F44E1E"/>
    <w:rsid w:val="00F44E40"/>
    <w:rsid w:val="00F45923"/>
    <w:rsid w:val="00F45E22"/>
    <w:rsid w:val="00F51662"/>
    <w:rsid w:val="00F53CBC"/>
    <w:rsid w:val="00F54300"/>
    <w:rsid w:val="00F555D3"/>
    <w:rsid w:val="00F56A6F"/>
    <w:rsid w:val="00F5709C"/>
    <w:rsid w:val="00F5735B"/>
    <w:rsid w:val="00F60EDB"/>
    <w:rsid w:val="00F61809"/>
    <w:rsid w:val="00F61F3F"/>
    <w:rsid w:val="00F625B2"/>
    <w:rsid w:val="00F63D7E"/>
    <w:rsid w:val="00F63E89"/>
    <w:rsid w:val="00F64EF1"/>
    <w:rsid w:val="00F65029"/>
    <w:rsid w:val="00F651F8"/>
    <w:rsid w:val="00F65B07"/>
    <w:rsid w:val="00F65D8B"/>
    <w:rsid w:val="00F677BD"/>
    <w:rsid w:val="00F7247A"/>
    <w:rsid w:val="00F72E9B"/>
    <w:rsid w:val="00F74149"/>
    <w:rsid w:val="00F74953"/>
    <w:rsid w:val="00F805C6"/>
    <w:rsid w:val="00F83F1C"/>
    <w:rsid w:val="00F84C1F"/>
    <w:rsid w:val="00F85444"/>
    <w:rsid w:val="00F8765F"/>
    <w:rsid w:val="00F90767"/>
    <w:rsid w:val="00F92DC4"/>
    <w:rsid w:val="00F94845"/>
    <w:rsid w:val="00F95FE5"/>
    <w:rsid w:val="00F976E8"/>
    <w:rsid w:val="00FA12C8"/>
    <w:rsid w:val="00FA2A70"/>
    <w:rsid w:val="00FA2A78"/>
    <w:rsid w:val="00FA4236"/>
    <w:rsid w:val="00FA685B"/>
    <w:rsid w:val="00FA75F0"/>
    <w:rsid w:val="00FB0C01"/>
    <w:rsid w:val="00FB54AC"/>
    <w:rsid w:val="00FB59FD"/>
    <w:rsid w:val="00FC18F2"/>
    <w:rsid w:val="00FC2483"/>
    <w:rsid w:val="00FC3641"/>
    <w:rsid w:val="00FC37CE"/>
    <w:rsid w:val="00FC39E5"/>
    <w:rsid w:val="00FC3A78"/>
    <w:rsid w:val="00FC553F"/>
    <w:rsid w:val="00FC5FFE"/>
    <w:rsid w:val="00FD1005"/>
    <w:rsid w:val="00FD3180"/>
    <w:rsid w:val="00FD33AE"/>
    <w:rsid w:val="00FD61C9"/>
    <w:rsid w:val="00FD6C75"/>
    <w:rsid w:val="00FD7834"/>
    <w:rsid w:val="00FD7FE2"/>
    <w:rsid w:val="00FE175A"/>
    <w:rsid w:val="00FE1C11"/>
    <w:rsid w:val="00FE2C4D"/>
    <w:rsid w:val="00FE2D94"/>
    <w:rsid w:val="00FE420B"/>
    <w:rsid w:val="00FE5909"/>
    <w:rsid w:val="00FE6EC9"/>
    <w:rsid w:val="00FE71B3"/>
    <w:rsid w:val="00FF0AC9"/>
    <w:rsid w:val="00FF1AB0"/>
    <w:rsid w:val="00FF224B"/>
    <w:rsid w:val="00FF2AC9"/>
    <w:rsid w:val="00FF3204"/>
    <w:rsid w:val="00FF4192"/>
    <w:rsid w:val="00FF42C5"/>
    <w:rsid w:val="00FF4893"/>
    <w:rsid w:val="00FF57A3"/>
    <w:rsid w:val="00FF6717"/>
    <w:rsid w:val="00FF7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5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48"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rsid w:val="00000067"/>
    <w:pPr>
      <w:jc w:val="both"/>
    </w:pPr>
    <w:rPr>
      <w:rFonts w:eastAsiaTheme="minorEastAsia"/>
      <w:sz w:val="24"/>
    </w:rPr>
  </w:style>
  <w:style w:type="paragraph" w:styleId="Nagwek1">
    <w:name w:val="heading 1"/>
    <w:basedOn w:val="Normalny"/>
    <w:next w:val="Normalny"/>
    <w:link w:val="Nagwek1Znak"/>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000067"/>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8C5F8A"/>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8C5F8A"/>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8C5F8A"/>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8C5F8A"/>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000067"/>
    <w:rPr>
      <w:rFonts w:ascii="Tahoma" w:hAnsi="Tahoma" w:cs="Tahoma"/>
      <w:sz w:val="16"/>
      <w:szCs w:val="16"/>
    </w:rPr>
  </w:style>
  <w:style w:type="character" w:customStyle="1" w:styleId="TekstdymkaZnak">
    <w:name w:val="Tekst dymka Znak"/>
    <w:basedOn w:val="Domylnaczcionkaakapitu"/>
    <w:link w:val="Tekstdymka"/>
    <w:uiPriority w:val="99"/>
    <w:semiHidden/>
    <w:rsid w:val="00000067"/>
    <w:rPr>
      <w:rFonts w:ascii="Tahoma" w:eastAsiaTheme="minorEastAsia" w:hAnsi="Tahoma" w:cs="Tahoma"/>
      <w:sz w:val="16"/>
      <w:szCs w:val="16"/>
    </w:rPr>
  </w:style>
  <w:style w:type="character" w:styleId="Tytuksiki">
    <w:name w:val="Book Title"/>
    <w:uiPriority w:val="99"/>
    <w:semiHidden/>
    <w:qFormat/>
    <w:rsid w:val="008C5F8A"/>
    <w:rPr>
      <w:i/>
      <w:iCs/>
      <w:smallCaps/>
      <w:spacing w:val="5"/>
    </w:rPr>
  </w:style>
  <w:style w:type="paragraph" w:customStyle="1" w:styleId="ECHRHeader">
    <w:name w:val="ECHR_Header"/>
    <w:aliases w:val="Ju_Header"/>
    <w:basedOn w:val="Nagwek"/>
    <w:uiPriority w:val="4"/>
    <w:qFormat/>
    <w:rsid w:val="008C5F8A"/>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000067"/>
    <w:pPr>
      <w:jc w:val="left"/>
    </w:pPr>
    <w:rPr>
      <w:sz w:val="8"/>
    </w:rPr>
  </w:style>
  <w:style w:type="character" w:styleId="Pogrubienie">
    <w:name w:val="Strong"/>
    <w:uiPriority w:val="99"/>
    <w:semiHidden/>
    <w:qFormat/>
    <w:rsid w:val="008C5F8A"/>
    <w:rPr>
      <w:b/>
      <w:bCs/>
    </w:rPr>
  </w:style>
  <w:style w:type="paragraph" w:styleId="Bezodstpw">
    <w:name w:val="No Spacing"/>
    <w:basedOn w:val="Normalny"/>
    <w:link w:val="BezodstpwZnak"/>
    <w:semiHidden/>
    <w:qFormat/>
    <w:rsid w:val="008C5F8A"/>
    <w:rPr>
      <w:sz w:val="22"/>
    </w:rPr>
  </w:style>
  <w:style w:type="character" w:customStyle="1" w:styleId="BezodstpwZnak">
    <w:name w:val="Bez odstępów Znak"/>
    <w:basedOn w:val="Domylnaczcionkaakapitu"/>
    <w:link w:val="Bezodstpw"/>
    <w:semiHidden/>
    <w:rsid w:val="008C5F8A"/>
    <w:rPr>
      <w:rFonts w:eastAsiaTheme="minorEastAsia"/>
    </w:rPr>
  </w:style>
  <w:style w:type="paragraph" w:customStyle="1" w:styleId="ECHRFooterLine">
    <w:name w:val="ECHR_Footer_Line"/>
    <w:aliases w:val="Footer_Line"/>
    <w:basedOn w:val="Normalny"/>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qFormat/>
    <w:rsid w:val="008C5F8A"/>
    <w:pPr>
      <w:numPr>
        <w:numId w:val="29"/>
      </w:numPr>
      <w:jc w:val="left"/>
    </w:pPr>
    <w:rPr>
      <w:b/>
    </w:rPr>
  </w:style>
  <w:style w:type="paragraph" w:customStyle="1" w:styleId="OpiPara">
    <w:name w:val="Opi_Para"/>
    <w:basedOn w:val="ECHRPara"/>
    <w:uiPriority w:val="46"/>
    <w:qFormat/>
    <w:rsid w:val="008C5F8A"/>
  </w:style>
  <w:style w:type="paragraph" w:customStyle="1" w:styleId="JuParaSub">
    <w:name w:val="Ju_Para_Sub"/>
    <w:basedOn w:val="ECHRPara"/>
    <w:uiPriority w:val="13"/>
    <w:qFormat/>
    <w:rsid w:val="008C5F8A"/>
    <w:pPr>
      <w:ind w:left="284"/>
    </w:pPr>
  </w:style>
  <w:style w:type="paragraph" w:customStyle="1" w:styleId="ECHRTitleCentre3">
    <w:name w:val="ECHR_Title_Centre_3"/>
    <w:aliases w:val="Ju_H_Article"/>
    <w:basedOn w:val="Normalny"/>
    <w:next w:val="ECHRParaQuote"/>
    <w:uiPriority w:val="27"/>
    <w:qFormat/>
    <w:rsid w:val="008C5F8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8C5F8A"/>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8C5F8A"/>
  </w:style>
  <w:style w:type="paragraph" w:customStyle="1" w:styleId="OpiQuot">
    <w:name w:val="Opi_Quot"/>
    <w:basedOn w:val="ECHRParaQuote"/>
    <w:uiPriority w:val="48"/>
    <w:qFormat/>
    <w:rsid w:val="008C5F8A"/>
  </w:style>
  <w:style w:type="paragraph" w:customStyle="1" w:styleId="OpiQuotSub">
    <w:name w:val="Opi_Quot_Sub"/>
    <w:basedOn w:val="JuQuotSub"/>
    <w:uiPriority w:val="49"/>
    <w:qFormat/>
    <w:rsid w:val="008C5F8A"/>
  </w:style>
  <w:style w:type="paragraph" w:customStyle="1" w:styleId="ECHRTitleCentre2">
    <w:name w:val="ECHR_Title_Centre_2"/>
    <w:aliases w:val="Dec_H_Case"/>
    <w:basedOn w:val="Normalny"/>
    <w:next w:val="ECHRPara"/>
    <w:uiPriority w:val="8"/>
    <w:qFormat/>
    <w:rsid w:val="008C5F8A"/>
    <w:pPr>
      <w:spacing w:after="240"/>
      <w:jc w:val="center"/>
      <w:outlineLvl w:val="0"/>
    </w:pPr>
    <w:rPr>
      <w:rFonts w:asciiTheme="majorHAnsi" w:hAnsiTheme="majorHAnsi"/>
    </w:rPr>
  </w:style>
  <w:style w:type="paragraph" w:customStyle="1" w:styleId="JuTitle">
    <w:name w:val="Ju_Title"/>
    <w:basedOn w:val="Normalny"/>
    <w:next w:val="ECHRPara"/>
    <w:uiPriority w:val="3"/>
    <w:qFormat/>
    <w:rsid w:val="008C5F8A"/>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8C5F8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8C5F8A"/>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8C5F8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8C5F8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8C5F8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8C5F8A"/>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Nagwek7"/>
    <w:next w:val="ECHRPara"/>
    <w:uiPriority w:val="25"/>
    <w:qFormat/>
    <w:rsid w:val="008C5F8A"/>
    <w:pPr>
      <w:keepNext/>
      <w:keepLines/>
      <w:spacing w:before="240" w:after="120"/>
      <w:ind w:left="1236"/>
    </w:pPr>
    <w:rPr>
      <w:sz w:val="20"/>
    </w:rPr>
  </w:style>
  <w:style w:type="paragraph" w:customStyle="1" w:styleId="JuQuotSub">
    <w:name w:val="Ju_Quot_Sub"/>
    <w:basedOn w:val="ECHRParaQuote"/>
    <w:uiPriority w:val="15"/>
    <w:qFormat/>
    <w:rsid w:val="008C5F8A"/>
    <w:pPr>
      <w:ind w:left="567"/>
    </w:pPr>
  </w:style>
  <w:style w:type="paragraph" w:customStyle="1" w:styleId="JuInitialled">
    <w:name w:val="Ju_Initialled"/>
    <w:aliases w:val="_Right"/>
    <w:basedOn w:val="Normalny"/>
    <w:uiPriority w:val="31"/>
    <w:qFormat/>
    <w:rsid w:val="008C5F8A"/>
    <w:pPr>
      <w:tabs>
        <w:tab w:val="center" w:pos="6407"/>
      </w:tabs>
      <w:spacing w:before="720"/>
      <w:jc w:val="right"/>
    </w:pPr>
  </w:style>
  <w:style w:type="paragraph" w:customStyle="1" w:styleId="OpiHA">
    <w:name w:val="Opi_H_A"/>
    <w:basedOn w:val="ECHRHeading1"/>
    <w:next w:val="OpiPara"/>
    <w:uiPriority w:val="41"/>
    <w:qFormat/>
    <w:rsid w:val="008C5F8A"/>
    <w:pPr>
      <w:tabs>
        <w:tab w:val="clear" w:pos="357"/>
      </w:tabs>
      <w:outlineLvl w:val="1"/>
    </w:pPr>
    <w:rPr>
      <w:b/>
    </w:rPr>
  </w:style>
  <w:style w:type="paragraph" w:styleId="Nagwek">
    <w:name w:val="header"/>
    <w:basedOn w:val="Normalny"/>
    <w:link w:val="NagwekZnak"/>
    <w:uiPriority w:val="48"/>
    <w:semiHidden/>
    <w:rsid w:val="00000067"/>
    <w:pPr>
      <w:tabs>
        <w:tab w:val="center" w:pos="4536"/>
        <w:tab w:val="right" w:pos="9072"/>
      </w:tabs>
    </w:pPr>
    <w:rPr>
      <w:rFonts w:eastAsiaTheme="minorHAnsi"/>
    </w:rPr>
  </w:style>
  <w:style w:type="character" w:customStyle="1" w:styleId="NagwekZnak">
    <w:name w:val="Nagłówek Znak"/>
    <w:basedOn w:val="Domylnaczcionkaakapitu"/>
    <w:link w:val="Nagwek"/>
    <w:uiPriority w:val="48"/>
    <w:rsid w:val="00000067"/>
    <w:rPr>
      <w:sz w:val="24"/>
    </w:rPr>
  </w:style>
  <w:style w:type="character" w:customStyle="1" w:styleId="Nagwek1Znak">
    <w:name w:val="Nagłówek 1 Znak"/>
    <w:basedOn w:val="Domylnaczcionkaakapitu"/>
    <w:link w:val="Nagwek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8C5F8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8C5F8A"/>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8C5F8A"/>
    <w:rPr>
      <w:caps w:val="0"/>
      <w:smallCaps/>
    </w:rPr>
  </w:style>
  <w:style w:type="paragraph" w:customStyle="1" w:styleId="JuCase">
    <w:name w:val="Ju_Case"/>
    <w:basedOn w:val="Normalny"/>
    <w:next w:val="ECHRPara"/>
    <w:uiPriority w:val="10"/>
    <w:rsid w:val="00000067"/>
    <w:pPr>
      <w:ind w:firstLine="284"/>
    </w:pPr>
    <w:rPr>
      <w:b/>
    </w:rPr>
  </w:style>
  <w:style w:type="character" w:customStyle="1" w:styleId="Nagwek3Znak">
    <w:name w:val="Nagłówek 3 Znak"/>
    <w:basedOn w:val="Domylnaczcionkaakapitu"/>
    <w:link w:val="Nagwek3"/>
    <w:uiPriority w:val="99"/>
    <w:semiHidden/>
    <w:rsid w:val="00000067"/>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000067"/>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8C5F8A"/>
    <w:rPr>
      <w:rFonts w:asciiTheme="majorHAnsi" w:eastAsiaTheme="majorEastAsia" w:hAnsiTheme="majorHAnsi" w:cstheme="majorBidi"/>
      <w:b/>
      <w:bCs/>
      <w:color w:val="808080"/>
    </w:rPr>
  </w:style>
  <w:style w:type="character" w:styleId="Wyrnieniedelikatne">
    <w:name w:val="Subtle Emphasis"/>
    <w:uiPriority w:val="99"/>
    <w:semiHidden/>
    <w:qFormat/>
    <w:rsid w:val="008C5F8A"/>
    <w:rPr>
      <w:i/>
      <w:iCs/>
    </w:rPr>
  </w:style>
  <w:style w:type="table" w:customStyle="1" w:styleId="ECHRTable">
    <w:name w:val="ECHR_Table"/>
    <w:basedOn w:val="Standardowy"/>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8C5F8A"/>
    <w:pPr>
      <w:keepNext/>
      <w:keepLines/>
      <w:spacing w:before="720" w:after="240"/>
      <w:outlineLvl w:val="0"/>
    </w:pPr>
    <w:rPr>
      <w:rFonts w:asciiTheme="majorHAnsi" w:hAnsiTheme="majorHAnsi"/>
      <w:sz w:val="28"/>
    </w:rPr>
  </w:style>
  <w:style w:type="character" w:styleId="Uwydatnienie">
    <w:name w:val="Emphasis"/>
    <w:uiPriority w:val="99"/>
    <w:semiHidden/>
    <w:qFormat/>
    <w:rsid w:val="008C5F8A"/>
    <w:rPr>
      <w:b/>
      <w:bCs/>
      <w:i/>
      <w:iCs/>
      <w:spacing w:val="10"/>
      <w:bdr w:val="none" w:sz="0" w:space="0" w:color="auto"/>
      <w:shd w:val="clear" w:color="auto" w:fill="auto"/>
    </w:rPr>
  </w:style>
  <w:style w:type="paragraph" w:styleId="Stopka">
    <w:name w:val="footer"/>
    <w:basedOn w:val="Normalny"/>
    <w:link w:val="StopkaZnak"/>
    <w:uiPriority w:val="57"/>
    <w:semiHidden/>
    <w:rsid w:val="00000067"/>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000067"/>
    <w:rPr>
      <w:sz w:val="24"/>
    </w:rPr>
  </w:style>
  <w:style w:type="character" w:styleId="Odwoanieprzypisudolnego">
    <w:name w:val="footnote reference"/>
    <w:basedOn w:val="Domylnaczcionkaakapitu"/>
    <w:uiPriority w:val="99"/>
    <w:semiHidden/>
    <w:rsid w:val="00000067"/>
    <w:rPr>
      <w:vertAlign w:val="superscript"/>
    </w:rPr>
  </w:style>
  <w:style w:type="paragraph" w:styleId="Tekstprzypisudolnego">
    <w:name w:val="footnote text"/>
    <w:basedOn w:val="Normalny"/>
    <w:link w:val="TekstprzypisudolnegoZnak"/>
    <w:uiPriority w:val="99"/>
    <w:semiHidden/>
    <w:rsid w:val="00000067"/>
    <w:rPr>
      <w:sz w:val="20"/>
      <w:szCs w:val="20"/>
    </w:rPr>
  </w:style>
  <w:style w:type="character" w:customStyle="1" w:styleId="TekstprzypisudolnegoZnak">
    <w:name w:val="Tekst przypisu dolnego Znak"/>
    <w:basedOn w:val="Domylnaczcionkaakapitu"/>
    <w:link w:val="Tekstprzypisudolnego"/>
    <w:uiPriority w:val="99"/>
    <w:semiHidden/>
    <w:rsid w:val="00000067"/>
    <w:rPr>
      <w:rFonts w:eastAsiaTheme="minorEastAsia"/>
      <w:sz w:val="20"/>
      <w:szCs w:val="20"/>
    </w:rPr>
  </w:style>
  <w:style w:type="character" w:customStyle="1" w:styleId="Nagwek6Znak">
    <w:name w:val="Nagłówek 6 Znak"/>
    <w:basedOn w:val="Domylnaczcionkaakapitu"/>
    <w:link w:val="Nagwek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8C5F8A"/>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8C5F8A"/>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8C5F8A"/>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000067"/>
    <w:rPr>
      <w:color w:val="0072BC" w:themeColor="hyperlink"/>
      <w:u w:val="single"/>
    </w:rPr>
  </w:style>
  <w:style w:type="character" w:styleId="Wyrnienieintensywne">
    <w:name w:val="Intense Emphasis"/>
    <w:uiPriority w:val="99"/>
    <w:semiHidden/>
    <w:qFormat/>
    <w:rsid w:val="008C5F8A"/>
    <w:rPr>
      <w:b/>
      <w:bCs/>
    </w:rPr>
  </w:style>
  <w:style w:type="paragraph" w:styleId="Cytatintensywny">
    <w:name w:val="Intense Quote"/>
    <w:basedOn w:val="Normalny"/>
    <w:next w:val="Normalny"/>
    <w:link w:val="CytatintensywnyZnak"/>
    <w:uiPriority w:val="99"/>
    <w:semiHidden/>
    <w:qFormat/>
    <w:rsid w:val="008C5F8A"/>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8C5F8A"/>
    <w:rPr>
      <w:rFonts w:eastAsiaTheme="minorEastAsia"/>
      <w:b/>
      <w:bCs/>
      <w:i/>
      <w:iCs/>
      <w:lang w:bidi="en-US"/>
    </w:rPr>
  </w:style>
  <w:style w:type="character" w:styleId="Odwoanieintensywne">
    <w:name w:val="Intense Reference"/>
    <w:uiPriority w:val="99"/>
    <w:semiHidden/>
    <w:qFormat/>
    <w:rsid w:val="008C5F8A"/>
    <w:rPr>
      <w:smallCaps/>
      <w:spacing w:val="5"/>
      <w:u w:val="single"/>
    </w:rPr>
  </w:style>
  <w:style w:type="paragraph" w:styleId="Akapitzlist">
    <w:name w:val="List Paragraph"/>
    <w:basedOn w:val="Normalny"/>
    <w:uiPriority w:val="99"/>
    <w:semiHidden/>
    <w:qFormat/>
    <w:rsid w:val="008C5F8A"/>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8C5F8A"/>
    <w:pPr>
      <w:spacing w:before="200"/>
      <w:ind w:left="360" w:right="360"/>
    </w:pPr>
    <w:rPr>
      <w:i/>
      <w:iCs/>
      <w:sz w:val="22"/>
      <w:lang w:bidi="en-US"/>
    </w:rPr>
  </w:style>
  <w:style w:type="character" w:customStyle="1" w:styleId="CytatZnak">
    <w:name w:val="Cytat Znak"/>
    <w:basedOn w:val="Domylnaczcionkaakapitu"/>
    <w:link w:val="Cytat"/>
    <w:uiPriority w:val="99"/>
    <w:semiHidden/>
    <w:rsid w:val="008C5F8A"/>
    <w:rPr>
      <w:rFonts w:eastAsiaTheme="minorEastAsia"/>
      <w:i/>
      <w:iCs/>
      <w:lang w:bidi="en-US"/>
    </w:rPr>
  </w:style>
  <w:style w:type="character" w:styleId="Odwoaniedelikatne">
    <w:name w:val="Subtle Reference"/>
    <w:uiPriority w:val="99"/>
    <w:semiHidden/>
    <w:qFormat/>
    <w:rsid w:val="008C5F8A"/>
    <w:rPr>
      <w:smallCaps/>
    </w:rPr>
  </w:style>
  <w:style w:type="table" w:styleId="Tabela-Siatka">
    <w:name w:val="Table Grid"/>
    <w:basedOn w:val="Standardowy"/>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Spistreci2">
    <w:name w:val="toc 2"/>
    <w:basedOn w:val="Normalny"/>
    <w:next w:val="Normalny"/>
    <w:autoRedefine/>
    <w:uiPriority w:val="99"/>
    <w:semiHidden/>
    <w:rsid w:val="00000067"/>
    <w:pPr>
      <w:keepNext/>
      <w:tabs>
        <w:tab w:val="right" w:leader="dot" w:pos="7371"/>
      </w:tabs>
      <w:spacing w:after="60" w:line="240" w:lineRule="exact"/>
      <w:ind w:left="680" w:right="567" w:hanging="340"/>
    </w:pPr>
    <w:rPr>
      <w:sz w:val="22"/>
    </w:rPr>
  </w:style>
  <w:style w:type="paragraph" w:styleId="Spistreci3">
    <w:name w:val="toc 3"/>
    <w:basedOn w:val="Normalny"/>
    <w:next w:val="Normalny"/>
    <w:autoRedefine/>
    <w:uiPriority w:val="99"/>
    <w:semiHidden/>
    <w:rsid w:val="00000067"/>
    <w:pPr>
      <w:keepNext/>
      <w:tabs>
        <w:tab w:val="right" w:leader="dot" w:pos="7371"/>
      </w:tabs>
      <w:spacing w:after="60" w:line="240" w:lineRule="exact"/>
      <w:ind w:left="1020" w:right="567" w:hanging="340"/>
    </w:pPr>
    <w:rPr>
      <w:sz w:val="20"/>
    </w:rPr>
  </w:style>
  <w:style w:type="paragraph" w:styleId="Spistreci4">
    <w:name w:val="toc 4"/>
    <w:basedOn w:val="Normalny"/>
    <w:next w:val="Normalny"/>
    <w:autoRedefine/>
    <w:uiPriority w:val="99"/>
    <w:semiHidden/>
    <w:rsid w:val="00000067"/>
    <w:pPr>
      <w:tabs>
        <w:tab w:val="right" w:leader="dot" w:pos="7371"/>
      </w:tabs>
      <w:spacing w:after="60" w:line="240" w:lineRule="exact"/>
      <w:ind w:left="1361" w:right="567" w:hanging="340"/>
    </w:pPr>
    <w:rPr>
      <w:sz w:val="20"/>
    </w:rPr>
  </w:style>
  <w:style w:type="paragraph" w:styleId="Spistreci5">
    <w:name w:val="toc 5"/>
    <w:basedOn w:val="Normalny"/>
    <w:next w:val="Normalny"/>
    <w:autoRedefine/>
    <w:uiPriority w:val="99"/>
    <w:semiHidden/>
    <w:rsid w:val="00000067"/>
    <w:pPr>
      <w:tabs>
        <w:tab w:val="right" w:leader="dot" w:pos="7371"/>
      </w:tabs>
      <w:spacing w:after="60" w:line="240" w:lineRule="exact"/>
      <w:ind w:left="1701" w:right="567" w:hanging="340"/>
    </w:pPr>
    <w:rPr>
      <w:sz w:val="20"/>
    </w:rPr>
  </w:style>
  <w:style w:type="paragraph" w:styleId="Nagwekspisutreci">
    <w:name w:val="TOC Heading"/>
    <w:basedOn w:val="Normalny"/>
    <w:next w:val="Normalny"/>
    <w:uiPriority w:val="99"/>
    <w:semiHidden/>
    <w:qFormat/>
    <w:rsid w:val="008C5F8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Standardowy"/>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ny"/>
    <w:uiPriority w:val="14"/>
    <w:qFormat/>
    <w:rsid w:val="008C5F8A"/>
    <w:pPr>
      <w:spacing w:before="120" w:after="120"/>
      <w:ind w:left="425" w:firstLine="142"/>
    </w:pPr>
    <w:rPr>
      <w:sz w:val="20"/>
    </w:rPr>
  </w:style>
  <w:style w:type="paragraph" w:customStyle="1" w:styleId="ECHRPara">
    <w:name w:val="ECHR_Para"/>
    <w:aliases w:val="Ju_Para,_Para,Para,N_Para,Left,First line:  0 cm,Normal + TimesNewRomanPSMT,10 pt,Left:  1,27 cm,Line spacing:  1.5 l...,Ju_Para + Interligne : Double"/>
    <w:basedOn w:val="Normalny"/>
    <w:link w:val="ECHRParaChar"/>
    <w:uiPriority w:val="99"/>
    <w:qFormat/>
    <w:rsid w:val="008C5F8A"/>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8C5F8A"/>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8C5F8A"/>
    <w:pPr>
      <w:ind w:left="340" w:hanging="340"/>
    </w:pPr>
  </w:style>
  <w:style w:type="paragraph" w:customStyle="1" w:styleId="JuSigned">
    <w:name w:val="Ju_Signed"/>
    <w:basedOn w:val="Normalny"/>
    <w:next w:val="JuParaLast"/>
    <w:uiPriority w:val="32"/>
    <w:qFormat/>
    <w:rsid w:val="008C5F8A"/>
    <w:pPr>
      <w:tabs>
        <w:tab w:val="center" w:pos="851"/>
        <w:tab w:val="center" w:pos="6407"/>
      </w:tabs>
      <w:spacing w:before="720"/>
      <w:jc w:val="left"/>
    </w:pPr>
  </w:style>
  <w:style w:type="paragraph" w:customStyle="1" w:styleId="JuParaLast">
    <w:name w:val="Ju_Para_Last"/>
    <w:aliases w:val="_Para_Spaced"/>
    <w:basedOn w:val="Normalny"/>
    <w:next w:val="ECHRPara"/>
    <w:uiPriority w:val="30"/>
    <w:qFormat/>
    <w:rsid w:val="008C5F8A"/>
    <w:pPr>
      <w:keepNext/>
      <w:keepLines/>
      <w:spacing w:before="240"/>
      <w:ind w:firstLine="284"/>
    </w:pPr>
  </w:style>
  <w:style w:type="paragraph" w:customStyle="1" w:styleId="JuCourt">
    <w:name w:val="Ju_Court"/>
    <w:basedOn w:val="Normalny"/>
    <w:next w:val="Normalny"/>
    <w:uiPriority w:val="16"/>
    <w:qFormat/>
    <w:rsid w:val="008C5F8A"/>
    <w:pPr>
      <w:tabs>
        <w:tab w:val="left" w:pos="907"/>
        <w:tab w:val="left" w:pos="1701"/>
        <w:tab w:val="right" w:pos="7371"/>
      </w:tabs>
      <w:spacing w:before="240"/>
      <w:ind w:left="397" w:hanging="397"/>
      <w:jc w:val="left"/>
    </w:pPr>
    <w:rPr>
      <w:lang w:bidi="en-US"/>
    </w:rPr>
  </w:style>
  <w:style w:type="character" w:styleId="Numerstrony">
    <w:name w:val="page number"/>
    <w:uiPriority w:val="99"/>
    <w:semiHidden/>
    <w:rsid w:val="00014566"/>
    <w:rPr>
      <w:sz w:val="18"/>
    </w:rPr>
  </w:style>
  <w:style w:type="paragraph" w:customStyle="1" w:styleId="JuLista">
    <w:name w:val="Ju_List_a"/>
    <w:basedOn w:val="JuList"/>
    <w:uiPriority w:val="28"/>
    <w:qFormat/>
    <w:rsid w:val="008C5F8A"/>
    <w:pPr>
      <w:ind w:left="346" w:firstLine="0"/>
    </w:pPr>
  </w:style>
  <w:style w:type="paragraph" w:customStyle="1" w:styleId="JuListi">
    <w:name w:val="Ju_List_i"/>
    <w:basedOn w:val="Normalny"/>
    <w:next w:val="JuLista"/>
    <w:uiPriority w:val="28"/>
    <w:qFormat/>
    <w:rsid w:val="008C5F8A"/>
    <w:pPr>
      <w:ind w:left="794"/>
    </w:pPr>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apunktowana">
    <w:name w:val="List Bullet"/>
    <w:basedOn w:val="Normalny"/>
    <w:uiPriority w:val="99"/>
    <w:semiHidden/>
    <w:rsid w:val="00014566"/>
    <w:pPr>
      <w:numPr>
        <w:numId w:val="1"/>
      </w:numPr>
    </w:pPr>
  </w:style>
  <w:style w:type="character" w:customStyle="1" w:styleId="JuITMark">
    <w:name w:val="Ju_ITMark"/>
    <w:basedOn w:val="Domylnaczcionkaakapitu"/>
    <w:uiPriority w:val="38"/>
    <w:qFormat/>
    <w:rsid w:val="008C5F8A"/>
    <w:rPr>
      <w:vanish w:val="0"/>
      <w:color w:val="auto"/>
      <w:sz w:val="14"/>
      <w:bdr w:val="none" w:sz="0" w:space="0" w:color="auto"/>
      <w:shd w:val="clear" w:color="auto" w:fill="BEE5FF" w:themeFill="background1" w:themeFillTint="33"/>
    </w:rPr>
  </w:style>
  <w:style w:type="paragraph" w:styleId="Podtytu">
    <w:name w:val="Subtitle"/>
    <w:basedOn w:val="Normalny"/>
    <w:next w:val="Normalny"/>
    <w:link w:val="PodtytuZnak"/>
    <w:uiPriority w:val="99"/>
    <w:semiHidden/>
    <w:qFormat/>
    <w:rsid w:val="008C5F8A"/>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8C5F8A"/>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pl-PL" w:eastAsia="fr-FR"/>
    </w:rPr>
  </w:style>
  <w:style w:type="table" w:styleId="redniasiatka1">
    <w:name w:val="Medium Grid 1"/>
    <w:basedOn w:val="Standardowy"/>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00067"/>
    <w:rPr>
      <w:color w:val="auto"/>
      <w:bdr w:val="none" w:sz="0" w:space="0" w:color="auto"/>
      <w:shd w:val="clear" w:color="auto" w:fill="DFDFDF" w:themeFill="background2" w:themeFillShade="E6"/>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00067"/>
    <w:pPr>
      <w:tabs>
        <w:tab w:val="right" w:leader="dot" w:pos="7371"/>
      </w:tabs>
      <w:spacing w:after="60" w:line="240" w:lineRule="exact"/>
      <w:ind w:left="2041" w:right="567" w:hanging="340"/>
    </w:pPr>
    <w:rPr>
      <w:sz w:val="20"/>
    </w:rPr>
  </w:style>
  <w:style w:type="paragraph" w:styleId="Spistreci7">
    <w:name w:val="toc 7"/>
    <w:basedOn w:val="Normalny"/>
    <w:next w:val="Normalny"/>
    <w:autoRedefine/>
    <w:uiPriority w:val="99"/>
    <w:semiHidden/>
    <w:rsid w:val="00000067"/>
    <w:pPr>
      <w:tabs>
        <w:tab w:val="right" w:leader="dot" w:pos="7371"/>
      </w:tabs>
      <w:spacing w:after="60" w:line="240" w:lineRule="exact"/>
      <w:ind w:left="2381" w:right="567" w:hanging="340"/>
    </w:pPr>
    <w:rPr>
      <w:sz w:val="20"/>
    </w:r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OpiTranslation">
    <w:name w:val="Opi_Translation"/>
    <w:basedOn w:val="Normalny"/>
    <w:next w:val="OpiPara"/>
    <w:uiPriority w:val="40"/>
    <w:qFormat/>
    <w:rsid w:val="008C5F8A"/>
    <w:pPr>
      <w:jc w:val="center"/>
      <w:outlineLvl w:val="0"/>
    </w:pPr>
    <w:rPr>
      <w:i/>
    </w:rPr>
  </w:style>
  <w:style w:type="paragraph" w:customStyle="1" w:styleId="DecHTitle">
    <w:name w:val="Dec_H_Title"/>
    <w:basedOn w:val="ECHRTitleCentre1"/>
    <w:uiPriority w:val="7"/>
    <w:qFormat/>
    <w:rsid w:val="008C5F8A"/>
  </w:style>
  <w:style w:type="paragraph" w:customStyle="1" w:styleId="DecList">
    <w:name w:val="Dec_List"/>
    <w:basedOn w:val="Normalny"/>
    <w:uiPriority w:val="9"/>
    <w:qFormat/>
    <w:rsid w:val="008C5F8A"/>
    <w:pPr>
      <w:spacing w:before="240"/>
      <w:ind w:left="284"/>
    </w:pPr>
  </w:style>
  <w:style w:type="paragraph" w:customStyle="1" w:styleId="OpiH1">
    <w:name w:val="Opi_H_1"/>
    <w:basedOn w:val="ECHRHeading2"/>
    <w:uiPriority w:val="42"/>
    <w:qFormat/>
    <w:rsid w:val="008C5F8A"/>
    <w:pPr>
      <w:ind w:left="635" w:hanging="357"/>
      <w:outlineLvl w:val="2"/>
    </w:pPr>
  </w:style>
  <w:style w:type="paragraph" w:customStyle="1" w:styleId="OpiHa0">
    <w:name w:val="Opi_H_a"/>
    <w:basedOn w:val="ECHRHeading3"/>
    <w:uiPriority w:val="43"/>
    <w:qFormat/>
    <w:rsid w:val="008C5F8A"/>
    <w:pPr>
      <w:ind w:left="833" w:hanging="357"/>
      <w:outlineLvl w:val="3"/>
    </w:pPr>
    <w:rPr>
      <w:b/>
      <w:i w:val="0"/>
      <w:sz w:val="20"/>
    </w:rPr>
  </w:style>
  <w:style w:type="paragraph" w:customStyle="1" w:styleId="OpiHi">
    <w:name w:val="Opi_H_i"/>
    <w:basedOn w:val="ECHRHeading4"/>
    <w:uiPriority w:val="44"/>
    <w:qFormat/>
    <w:rsid w:val="008C5F8A"/>
    <w:pPr>
      <w:ind w:left="1037" w:hanging="357"/>
      <w:outlineLvl w:val="4"/>
    </w:pPr>
    <w:rPr>
      <w:b w:val="0"/>
      <w:i/>
    </w:rPr>
  </w:style>
  <w:style w:type="paragraph" w:customStyle="1" w:styleId="DummyStyle">
    <w:name w:val="Dummy_Style"/>
    <w:basedOn w:val="Normalny"/>
    <w:semiHidden/>
    <w:qFormat/>
    <w:rsid w:val="008C5F8A"/>
    <w:rPr>
      <w:color w:val="00B050"/>
    </w:rPr>
  </w:style>
  <w:style w:type="paragraph" w:customStyle="1" w:styleId="JuHeaderLandscape">
    <w:name w:val="Ju_Header_Landscape"/>
    <w:basedOn w:val="ECHRHeader"/>
    <w:uiPriority w:val="4"/>
    <w:qFormat/>
    <w:rsid w:val="008C5F8A"/>
    <w:pPr>
      <w:tabs>
        <w:tab w:val="clear" w:pos="3686"/>
        <w:tab w:val="clear" w:pos="7371"/>
        <w:tab w:val="center" w:pos="6146"/>
        <w:tab w:val="right" w:pos="12293"/>
      </w:tabs>
    </w:pPr>
  </w:style>
  <w:style w:type="character" w:customStyle="1" w:styleId="ECHRParaChar">
    <w:name w:val="ECHR_Para Char"/>
    <w:aliases w:val="Ju_Para Char,_Para Char"/>
    <w:link w:val="ECHRPara"/>
    <w:uiPriority w:val="99"/>
    <w:rsid w:val="004A41E6"/>
    <w:rPr>
      <w:rFonts w:eastAsiaTheme="minorEastAsia"/>
      <w:sz w:val="24"/>
      <w:lang w:val="pl-PL"/>
    </w:rPr>
  </w:style>
  <w:style w:type="paragraph" w:styleId="Poprawka">
    <w:name w:val="Revision"/>
    <w:hidden/>
    <w:uiPriority w:val="99"/>
    <w:semiHidden/>
    <w:rsid w:val="00A4520D"/>
    <w:rPr>
      <w:rFonts w:eastAsiaTheme="minorEastAsia"/>
      <w:sz w:val="24"/>
    </w:rPr>
  </w:style>
  <w:style w:type="paragraph" w:customStyle="1" w:styleId="jupara">
    <w:name w:val="jupara"/>
    <w:basedOn w:val="Normalny"/>
    <w:rsid w:val="00F95FE5"/>
    <w:pPr>
      <w:ind w:firstLine="284"/>
    </w:pPr>
    <w:rPr>
      <w:rFonts w:ascii="Times New Roman" w:eastAsia="Times New Roman" w:hAnsi="Times New Roman" w:cs="Times New Roman"/>
      <w:szCs w:val="24"/>
      <w:lang w:eastAsia="en-GB"/>
    </w:rPr>
  </w:style>
  <w:style w:type="paragraph" w:customStyle="1" w:styleId="jucase0">
    <w:name w:val="jucase"/>
    <w:basedOn w:val="Normalny"/>
    <w:rsid w:val="00F95FE5"/>
    <w:pPr>
      <w:ind w:firstLine="284"/>
    </w:pPr>
    <w:rPr>
      <w:rFonts w:ascii="Times New Roman" w:eastAsia="Times New Roman" w:hAnsi="Times New Roman" w:cs="Times New Roman"/>
      <w:b/>
      <w:bCs/>
      <w:szCs w:val="24"/>
      <w:lang w:eastAsia="en-GB"/>
    </w:rPr>
  </w:style>
  <w:style w:type="character" w:customStyle="1" w:styleId="Nierozpoznanawzmianka1">
    <w:name w:val="Nierozpoznana wzmianka1"/>
    <w:basedOn w:val="Domylnaczcionkaakapitu"/>
    <w:uiPriority w:val="99"/>
    <w:semiHidden/>
    <w:unhideWhenUsed/>
    <w:rsid w:val="00431A2C"/>
    <w:rPr>
      <w:color w:val="605E5C"/>
      <w:shd w:val="clear" w:color="auto" w:fill="E1DFDD"/>
    </w:rPr>
  </w:style>
  <w:style w:type="paragraph" w:customStyle="1" w:styleId="s50c0b1c7">
    <w:name w:val="s50c0b1c7"/>
    <w:basedOn w:val="Normalny"/>
    <w:uiPriority w:val="99"/>
    <w:rsid w:val="001D5A4F"/>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s3aeeab2">
    <w:name w:val="s3aeeab2"/>
    <w:basedOn w:val="Domylnaczcionkaakapitu"/>
    <w:uiPriority w:val="99"/>
    <w:rsid w:val="001D5A4F"/>
  </w:style>
  <w:style w:type="character" w:customStyle="1" w:styleId="sfbbfee58">
    <w:name w:val="sfbbfee58"/>
    <w:basedOn w:val="Domylnaczcionkaakapitu"/>
    <w:uiPriority w:val="99"/>
    <w:rsid w:val="001D5A4F"/>
  </w:style>
  <w:style w:type="paragraph" w:customStyle="1" w:styleId="ClinContent">
    <w:name w:val="ClinContent"/>
    <w:basedOn w:val="Normalny"/>
    <w:qFormat/>
    <w:rsid w:val="001D5A4F"/>
    <w:pPr>
      <w:spacing w:before="240"/>
    </w:pPr>
    <w:rPr>
      <w:rFonts w:ascii="Verdana" w:eastAsia="Times New Roman" w:hAnsi="Verdana" w:cs="Times New Roman"/>
      <w:sz w:val="20"/>
      <w:szCs w:val="24"/>
      <w:lang w:eastAsia="en-GB"/>
    </w:rPr>
  </w:style>
  <w:style w:type="character" w:customStyle="1" w:styleId="s4f807e54">
    <w:name w:val="s4f807e54"/>
    <w:uiPriority w:val="99"/>
    <w:rsid w:val="0048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539">
      <w:bodyDiv w:val="1"/>
      <w:marLeft w:val="0"/>
      <w:marRight w:val="0"/>
      <w:marTop w:val="0"/>
      <w:marBottom w:val="0"/>
      <w:divBdr>
        <w:top w:val="none" w:sz="0" w:space="0" w:color="auto"/>
        <w:left w:val="none" w:sz="0" w:space="0" w:color="auto"/>
        <w:bottom w:val="none" w:sz="0" w:space="0" w:color="auto"/>
        <w:right w:val="none" w:sz="0" w:space="0" w:color="auto"/>
      </w:divBdr>
    </w:div>
    <w:div w:id="70543363">
      <w:bodyDiv w:val="1"/>
      <w:marLeft w:val="0"/>
      <w:marRight w:val="0"/>
      <w:marTop w:val="0"/>
      <w:marBottom w:val="0"/>
      <w:divBdr>
        <w:top w:val="none" w:sz="0" w:space="0" w:color="auto"/>
        <w:left w:val="none" w:sz="0" w:space="0" w:color="auto"/>
        <w:bottom w:val="none" w:sz="0" w:space="0" w:color="auto"/>
        <w:right w:val="none" w:sz="0" w:space="0" w:color="auto"/>
      </w:divBdr>
      <w:divsChild>
        <w:div w:id="1023049633">
          <w:marLeft w:val="0"/>
          <w:marRight w:val="0"/>
          <w:marTop w:val="0"/>
          <w:marBottom w:val="0"/>
          <w:divBdr>
            <w:top w:val="none" w:sz="0" w:space="0" w:color="auto"/>
            <w:left w:val="none" w:sz="0" w:space="0" w:color="auto"/>
            <w:bottom w:val="none" w:sz="0" w:space="0" w:color="auto"/>
            <w:right w:val="none" w:sz="0" w:space="0" w:color="auto"/>
          </w:divBdr>
          <w:divsChild>
            <w:div w:id="1853255099">
              <w:marLeft w:val="0"/>
              <w:marRight w:val="0"/>
              <w:marTop w:val="0"/>
              <w:marBottom w:val="0"/>
              <w:divBdr>
                <w:top w:val="none" w:sz="0" w:space="0" w:color="auto"/>
                <w:left w:val="none" w:sz="0" w:space="0" w:color="auto"/>
                <w:bottom w:val="none" w:sz="0" w:space="0" w:color="auto"/>
                <w:right w:val="none" w:sz="0" w:space="0" w:color="auto"/>
              </w:divBdr>
              <w:divsChild>
                <w:div w:id="326251480">
                  <w:marLeft w:val="0"/>
                  <w:marRight w:val="0"/>
                  <w:marTop w:val="0"/>
                  <w:marBottom w:val="0"/>
                  <w:divBdr>
                    <w:top w:val="none" w:sz="0" w:space="0" w:color="auto"/>
                    <w:left w:val="none" w:sz="0" w:space="0" w:color="auto"/>
                    <w:bottom w:val="none" w:sz="0" w:space="0" w:color="auto"/>
                    <w:right w:val="none" w:sz="0" w:space="0" w:color="auto"/>
                  </w:divBdr>
                  <w:divsChild>
                    <w:div w:id="16934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9649">
      <w:bodyDiv w:val="1"/>
      <w:marLeft w:val="0"/>
      <w:marRight w:val="0"/>
      <w:marTop w:val="0"/>
      <w:marBottom w:val="0"/>
      <w:divBdr>
        <w:top w:val="none" w:sz="0" w:space="0" w:color="auto"/>
        <w:left w:val="none" w:sz="0" w:space="0" w:color="auto"/>
        <w:bottom w:val="none" w:sz="0" w:space="0" w:color="auto"/>
        <w:right w:val="none" w:sz="0" w:space="0" w:color="auto"/>
      </w:divBdr>
      <w:divsChild>
        <w:div w:id="300157152">
          <w:marLeft w:val="0"/>
          <w:marRight w:val="0"/>
          <w:marTop w:val="0"/>
          <w:marBottom w:val="0"/>
          <w:divBdr>
            <w:top w:val="none" w:sz="0" w:space="0" w:color="auto"/>
            <w:left w:val="none" w:sz="0" w:space="0" w:color="auto"/>
            <w:bottom w:val="none" w:sz="0" w:space="0" w:color="auto"/>
            <w:right w:val="none" w:sz="0" w:space="0" w:color="auto"/>
          </w:divBdr>
          <w:divsChild>
            <w:div w:id="751779137">
              <w:marLeft w:val="0"/>
              <w:marRight w:val="0"/>
              <w:marTop w:val="0"/>
              <w:marBottom w:val="0"/>
              <w:divBdr>
                <w:top w:val="none" w:sz="0" w:space="0" w:color="auto"/>
                <w:left w:val="none" w:sz="0" w:space="0" w:color="auto"/>
                <w:bottom w:val="none" w:sz="0" w:space="0" w:color="auto"/>
                <w:right w:val="none" w:sz="0" w:space="0" w:color="auto"/>
              </w:divBdr>
              <w:divsChild>
                <w:div w:id="1908563228">
                  <w:marLeft w:val="0"/>
                  <w:marRight w:val="0"/>
                  <w:marTop w:val="0"/>
                  <w:marBottom w:val="0"/>
                  <w:divBdr>
                    <w:top w:val="none" w:sz="0" w:space="0" w:color="auto"/>
                    <w:left w:val="none" w:sz="0" w:space="0" w:color="auto"/>
                    <w:bottom w:val="none" w:sz="0" w:space="0" w:color="auto"/>
                    <w:right w:val="none" w:sz="0" w:space="0" w:color="auto"/>
                  </w:divBdr>
                  <w:divsChild>
                    <w:div w:id="636228529">
                      <w:marLeft w:val="0"/>
                      <w:marRight w:val="0"/>
                      <w:marTop w:val="0"/>
                      <w:marBottom w:val="0"/>
                      <w:divBdr>
                        <w:top w:val="none" w:sz="0" w:space="0" w:color="auto"/>
                        <w:left w:val="none" w:sz="0" w:space="0" w:color="auto"/>
                        <w:bottom w:val="none" w:sz="0" w:space="0" w:color="auto"/>
                        <w:right w:val="none" w:sz="0" w:space="0" w:color="auto"/>
                      </w:divBdr>
                      <w:divsChild>
                        <w:div w:id="903105772">
                          <w:marLeft w:val="0"/>
                          <w:marRight w:val="0"/>
                          <w:marTop w:val="0"/>
                          <w:marBottom w:val="0"/>
                          <w:divBdr>
                            <w:top w:val="none" w:sz="0" w:space="0" w:color="auto"/>
                            <w:left w:val="none" w:sz="0" w:space="0" w:color="auto"/>
                            <w:bottom w:val="none" w:sz="0" w:space="0" w:color="auto"/>
                            <w:right w:val="none" w:sz="0" w:space="0" w:color="auto"/>
                          </w:divBdr>
                          <w:divsChild>
                            <w:div w:id="1493137197">
                              <w:marLeft w:val="0"/>
                              <w:marRight w:val="0"/>
                              <w:marTop w:val="0"/>
                              <w:marBottom w:val="0"/>
                              <w:divBdr>
                                <w:top w:val="none" w:sz="0" w:space="0" w:color="auto"/>
                                <w:left w:val="none" w:sz="0" w:space="0" w:color="auto"/>
                                <w:bottom w:val="none" w:sz="0" w:space="0" w:color="auto"/>
                                <w:right w:val="none" w:sz="0" w:space="0" w:color="auto"/>
                              </w:divBdr>
                              <w:divsChild>
                                <w:div w:id="1265067464">
                                  <w:marLeft w:val="0"/>
                                  <w:marRight w:val="0"/>
                                  <w:marTop w:val="0"/>
                                  <w:marBottom w:val="0"/>
                                  <w:divBdr>
                                    <w:top w:val="none" w:sz="0" w:space="0" w:color="auto"/>
                                    <w:left w:val="none" w:sz="0" w:space="0" w:color="auto"/>
                                    <w:bottom w:val="none" w:sz="0" w:space="0" w:color="auto"/>
                                    <w:right w:val="none" w:sz="0" w:space="0" w:color="auto"/>
                                  </w:divBdr>
                                  <w:divsChild>
                                    <w:div w:id="553350785">
                                      <w:marLeft w:val="0"/>
                                      <w:marRight w:val="0"/>
                                      <w:marTop w:val="0"/>
                                      <w:marBottom w:val="0"/>
                                      <w:divBdr>
                                        <w:top w:val="none" w:sz="0" w:space="0" w:color="auto"/>
                                        <w:left w:val="none" w:sz="0" w:space="0" w:color="auto"/>
                                        <w:bottom w:val="none" w:sz="0" w:space="0" w:color="auto"/>
                                        <w:right w:val="none" w:sz="0" w:space="0" w:color="auto"/>
                                      </w:divBdr>
                                      <w:divsChild>
                                        <w:div w:id="771516788">
                                          <w:marLeft w:val="0"/>
                                          <w:marRight w:val="0"/>
                                          <w:marTop w:val="0"/>
                                          <w:marBottom w:val="0"/>
                                          <w:divBdr>
                                            <w:top w:val="none" w:sz="0" w:space="0" w:color="auto"/>
                                            <w:left w:val="none" w:sz="0" w:space="0" w:color="auto"/>
                                            <w:bottom w:val="none" w:sz="0" w:space="0" w:color="auto"/>
                                            <w:right w:val="none" w:sz="0" w:space="0" w:color="auto"/>
                                          </w:divBdr>
                                          <w:divsChild>
                                            <w:div w:id="1615091181">
                                              <w:marLeft w:val="0"/>
                                              <w:marRight w:val="0"/>
                                              <w:marTop w:val="0"/>
                                              <w:marBottom w:val="0"/>
                                              <w:divBdr>
                                                <w:top w:val="none" w:sz="0" w:space="0" w:color="auto"/>
                                                <w:left w:val="none" w:sz="0" w:space="0" w:color="auto"/>
                                                <w:bottom w:val="none" w:sz="0" w:space="0" w:color="auto"/>
                                                <w:right w:val="none" w:sz="0" w:space="0" w:color="auto"/>
                                              </w:divBdr>
                                            </w:div>
                                            <w:div w:id="13462282">
                                              <w:marLeft w:val="0"/>
                                              <w:marRight w:val="0"/>
                                              <w:marTop w:val="0"/>
                                              <w:marBottom w:val="0"/>
                                              <w:divBdr>
                                                <w:top w:val="none" w:sz="0" w:space="0" w:color="auto"/>
                                                <w:left w:val="none" w:sz="0" w:space="0" w:color="auto"/>
                                                <w:bottom w:val="none" w:sz="0" w:space="0" w:color="auto"/>
                                                <w:right w:val="none" w:sz="0" w:space="0" w:color="auto"/>
                                              </w:divBdr>
                                            </w:div>
                                            <w:div w:id="95903843">
                                              <w:marLeft w:val="0"/>
                                              <w:marRight w:val="0"/>
                                              <w:marTop w:val="0"/>
                                              <w:marBottom w:val="0"/>
                                              <w:divBdr>
                                                <w:top w:val="none" w:sz="0" w:space="0" w:color="auto"/>
                                                <w:left w:val="none" w:sz="0" w:space="0" w:color="auto"/>
                                                <w:bottom w:val="none" w:sz="0" w:space="0" w:color="auto"/>
                                                <w:right w:val="none" w:sz="0" w:space="0" w:color="auto"/>
                                              </w:divBdr>
                                            </w:div>
                                            <w:div w:id="1351908241">
                                              <w:marLeft w:val="0"/>
                                              <w:marRight w:val="0"/>
                                              <w:marTop w:val="0"/>
                                              <w:marBottom w:val="0"/>
                                              <w:divBdr>
                                                <w:top w:val="none" w:sz="0" w:space="0" w:color="auto"/>
                                                <w:left w:val="none" w:sz="0" w:space="0" w:color="auto"/>
                                                <w:bottom w:val="none" w:sz="0" w:space="0" w:color="auto"/>
                                                <w:right w:val="none" w:sz="0" w:space="0" w:color="auto"/>
                                              </w:divBdr>
                                            </w:div>
                                            <w:div w:id="231087311">
                                              <w:marLeft w:val="0"/>
                                              <w:marRight w:val="0"/>
                                              <w:marTop w:val="0"/>
                                              <w:marBottom w:val="0"/>
                                              <w:divBdr>
                                                <w:top w:val="none" w:sz="0" w:space="0" w:color="auto"/>
                                                <w:left w:val="none" w:sz="0" w:space="0" w:color="auto"/>
                                                <w:bottom w:val="none" w:sz="0" w:space="0" w:color="auto"/>
                                                <w:right w:val="none" w:sz="0" w:space="0" w:color="auto"/>
                                              </w:divBdr>
                                            </w:div>
                                            <w:div w:id="980428883">
                                              <w:marLeft w:val="0"/>
                                              <w:marRight w:val="0"/>
                                              <w:marTop w:val="0"/>
                                              <w:marBottom w:val="0"/>
                                              <w:divBdr>
                                                <w:top w:val="none" w:sz="0" w:space="0" w:color="auto"/>
                                                <w:left w:val="none" w:sz="0" w:space="0" w:color="auto"/>
                                                <w:bottom w:val="none" w:sz="0" w:space="0" w:color="auto"/>
                                                <w:right w:val="none" w:sz="0" w:space="0" w:color="auto"/>
                                              </w:divBdr>
                                            </w:div>
                                            <w:div w:id="4834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7497">
      <w:bodyDiv w:val="1"/>
      <w:marLeft w:val="0"/>
      <w:marRight w:val="0"/>
      <w:marTop w:val="0"/>
      <w:marBottom w:val="0"/>
      <w:divBdr>
        <w:top w:val="none" w:sz="0" w:space="0" w:color="auto"/>
        <w:left w:val="none" w:sz="0" w:space="0" w:color="auto"/>
        <w:bottom w:val="none" w:sz="0" w:space="0" w:color="auto"/>
        <w:right w:val="none" w:sz="0" w:space="0" w:color="auto"/>
      </w:divBdr>
      <w:divsChild>
        <w:div w:id="1765031360">
          <w:marLeft w:val="0"/>
          <w:marRight w:val="0"/>
          <w:marTop w:val="0"/>
          <w:marBottom w:val="0"/>
          <w:divBdr>
            <w:top w:val="none" w:sz="0" w:space="0" w:color="auto"/>
            <w:left w:val="none" w:sz="0" w:space="0" w:color="auto"/>
            <w:bottom w:val="none" w:sz="0" w:space="0" w:color="auto"/>
            <w:right w:val="none" w:sz="0" w:space="0" w:color="auto"/>
          </w:divBdr>
          <w:divsChild>
            <w:div w:id="830490605">
              <w:marLeft w:val="0"/>
              <w:marRight w:val="0"/>
              <w:marTop w:val="0"/>
              <w:marBottom w:val="0"/>
              <w:divBdr>
                <w:top w:val="none" w:sz="0" w:space="0" w:color="auto"/>
                <w:left w:val="none" w:sz="0" w:space="0" w:color="auto"/>
                <w:bottom w:val="none" w:sz="0" w:space="0" w:color="auto"/>
                <w:right w:val="none" w:sz="0" w:space="0" w:color="auto"/>
              </w:divBdr>
              <w:divsChild>
                <w:div w:id="821579896">
                  <w:marLeft w:val="0"/>
                  <w:marRight w:val="0"/>
                  <w:marTop w:val="0"/>
                  <w:marBottom w:val="0"/>
                  <w:divBdr>
                    <w:top w:val="none" w:sz="0" w:space="0" w:color="auto"/>
                    <w:left w:val="none" w:sz="0" w:space="0" w:color="auto"/>
                    <w:bottom w:val="none" w:sz="0" w:space="0" w:color="auto"/>
                    <w:right w:val="none" w:sz="0" w:space="0" w:color="auto"/>
                  </w:divBdr>
                  <w:divsChild>
                    <w:div w:id="2059891094">
                      <w:marLeft w:val="0"/>
                      <w:marRight w:val="0"/>
                      <w:marTop w:val="0"/>
                      <w:marBottom w:val="0"/>
                      <w:divBdr>
                        <w:top w:val="none" w:sz="0" w:space="0" w:color="auto"/>
                        <w:left w:val="none" w:sz="0" w:space="0" w:color="auto"/>
                        <w:bottom w:val="none" w:sz="0" w:space="0" w:color="auto"/>
                        <w:right w:val="none" w:sz="0" w:space="0" w:color="auto"/>
                      </w:divBdr>
                      <w:divsChild>
                        <w:div w:id="1501384519">
                          <w:marLeft w:val="0"/>
                          <w:marRight w:val="0"/>
                          <w:marTop w:val="0"/>
                          <w:marBottom w:val="0"/>
                          <w:divBdr>
                            <w:top w:val="none" w:sz="0" w:space="0" w:color="auto"/>
                            <w:left w:val="none" w:sz="0" w:space="0" w:color="auto"/>
                            <w:bottom w:val="none" w:sz="0" w:space="0" w:color="auto"/>
                            <w:right w:val="none" w:sz="0" w:space="0" w:color="auto"/>
                          </w:divBdr>
                          <w:divsChild>
                            <w:div w:id="3060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067">
      <w:bodyDiv w:val="1"/>
      <w:marLeft w:val="0"/>
      <w:marRight w:val="0"/>
      <w:marTop w:val="0"/>
      <w:marBottom w:val="0"/>
      <w:divBdr>
        <w:top w:val="none" w:sz="0" w:space="0" w:color="auto"/>
        <w:left w:val="none" w:sz="0" w:space="0" w:color="auto"/>
        <w:bottom w:val="none" w:sz="0" w:space="0" w:color="auto"/>
        <w:right w:val="none" w:sz="0" w:space="0" w:color="auto"/>
      </w:divBdr>
      <w:divsChild>
        <w:div w:id="780295602">
          <w:marLeft w:val="0"/>
          <w:marRight w:val="0"/>
          <w:marTop w:val="0"/>
          <w:marBottom w:val="0"/>
          <w:divBdr>
            <w:top w:val="none" w:sz="0" w:space="0" w:color="auto"/>
            <w:left w:val="none" w:sz="0" w:space="0" w:color="auto"/>
            <w:bottom w:val="none" w:sz="0" w:space="0" w:color="auto"/>
            <w:right w:val="none" w:sz="0" w:space="0" w:color="auto"/>
          </w:divBdr>
          <w:divsChild>
            <w:div w:id="465047140">
              <w:marLeft w:val="0"/>
              <w:marRight w:val="0"/>
              <w:marTop w:val="0"/>
              <w:marBottom w:val="0"/>
              <w:divBdr>
                <w:top w:val="none" w:sz="0" w:space="0" w:color="auto"/>
                <w:left w:val="none" w:sz="0" w:space="0" w:color="auto"/>
                <w:bottom w:val="none" w:sz="0" w:space="0" w:color="auto"/>
                <w:right w:val="none" w:sz="0" w:space="0" w:color="auto"/>
              </w:divBdr>
              <w:divsChild>
                <w:div w:id="2083916084">
                  <w:marLeft w:val="0"/>
                  <w:marRight w:val="0"/>
                  <w:marTop w:val="0"/>
                  <w:marBottom w:val="0"/>
                  <w:divBdr>
                    <w:top w:val="none" w:sz="0" w:space="0" w:color="auto"/>
                    <w:left w:val="none" w:sz="0" w:space="0" w:color="auto"/>
                    <w:bottom w:val="none" w:sz="0" w:space="0" w:color="auto"/>
                    <w:right w:val="none" w:sz="0" w:space="0" w:color="auto"/>
                  </w:divBdr>
                  <w:divsChild>
                    <w:div w:id="21198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8994">
      <w:bodyDiv w:val="1"/>
      <w:marLeft w:val="0"/>
      <w:marRight w:val="0"/>
      <w:marTop w:val="0"/>
      <w:marBottom w:val="0"/>
      <w:divBdr>
        <w:top w:val="none" w:sz="0" w:space="0" w:color="auto"/>
        <w:left w:val="none" w:sz="0" w:space="0" w:color="auto"/>
        <w:bottom w:val="none" w:sz="0" w:space="0" w:color="auto"/>
        <w:right w:val="none" w:sz="0" w:space="0" w:color="auto"/>
      </w:divBdr>
      <w:divsChild>
        <w:div w:id="541403559">
          <w:marLeft w:val="0"/>
          <w:marRight w:val="0"/>
          <w:marTop w:val="0"/>
          <w:marBottom w:val="0"/>
          <w:divBdr>
            <w:top w:val="none" w:sz="0" w:space="0" w:color="auto"/>
            <w:left w:val="none" w:sz="0" w:space="0" w:color="auto"/>
            <w:bottom w:val="none" w:sz="0" w:space="0" w:color="auto"/>
            <w:right w:val="none" w:sz="0" w:space="0" w:color="auto"/>
          </w:divBdr>
          <w:divsChild>
            <w:div w:id="187719160">
              <w:marLeft w:val="0"/>
              <w:marRight w:val="0"/>
              <w:marTop w:val="0"/>
              <w:marBottom w:val="0"/>
              <w:divBdr>
                <w:top w:val="none" w:sz="0" w:space="0" w:color="auto"/>
                <w:left w:val="none" w:sz="0" w:space="0" w:color="auto"/>
                <w:bottom w:val="none" w:sz="0" w:space="0" w:color="auto"/>
                <w:right w:val="none" w:sz="0" w:space="0" w:color="auto"/>
              </w:divBdr>
              <w:divsChild>
                <w:div w:id="292440877">
                  <w:marLeft w:val="0"/>
                  <w:marRight w:val="0"/>
                  <w:marTop w:val="0"/>
                  <w:marBottom w:val="0"/>
                  <w:divBdr>
                    <w:top w:val="none" w:sz="0" w:space="0" w:color="auto"/>
                    <w:left w:val="none" w:sz="0" w:space="0" w:color="auto"/>
                    <w:bottom w:val="none" w:sz="0" w:space="0" w:color="auto"/>
                    <w:right w:val="none" w:sz="0" w:space="0" w:color="auto"/>
                  </w:divBdr>
                  <w:divsChild>
                    <w:div w:id="375473664">
                      <w:marLeft w:val="0"/>
                      <w:marRight w:val="0"/>
                      <w:marTop w:val="0"/>
                      <w:marBottom w:val="0"/>
                      <w:divBdr>
                        <w:top w:val="none" w:sz="0" w:space="0" w:color="auto"/>
                        <w:left w:val="none" w:sz="0" w:space="0" w:color="auto"/>
                        <w:bottom w:val="none" w:sz="0" w:space="0" w:color="auto"/>
                        <w:right w:val="none" w:sz="0" w:space="0" w:color="auto"/>
                      </w:divBdr>
                      <w:divsChild>
                        <w:div w:id="1701394286">
                          <w:marLeft w:val="0"/>
                          <w:marRight w:val="0"/>
                          <w:marTop w:val="0"/>
                          <w:marBottom w:val="0"/>
                          <w:divBdr>
                            <w:top w:val="none" w:sz="0" w:space="0" w:color="auto"/>
                            <w:left w:val="none" w:sz="0" w:space="0" w:color="auto"/>
                            <w:bottom w:val="none" w:sz="0" w:space="0" w:color="auto"/>
                            <w:right w:val="none" w:sz="0" w:space="0" w:color="auto"/>
                          </w:divBdr>
                          <w:divsChild>
                            <w:div w:id="5412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5634">
      <w:bodyDiv w:val="1"/>
      <w:marLeft w:val="0"/>
      <w:marRight w:val="0"/>
      <w:marTop w:val="0"/>
      <w:marBottom w:val="0"/>
      <w:divBdr>
        <w:top w:val="none" w:sz="0" w:space="0" w:color="auto"/>
        <w:left w:val="none" w:sz="0" w:space="0" w:color="auto"/>
        <w:bottom w:val="none" w:sz="0" w:space="0" w:color="auto"/>
        <w:right w:val="none" w:sz="0" w:space="0" w:color="auto"/>
      </w:divBdr>
      <w:divsChild>
        <w:div w:id="1903709556">
          <w:marLeft w:val="0"/>
          <w:marRight w:val="0"/>
          <w:marTop w:val="0"/>
          <w:marBottom w:val="0"/>
          <w:divBdr>
            <w:top w:val="none" w:sz="0" w:space="0" w:color="auto"/>
            <w:left w:val="none" w:sz="0" w:space="0" w:color="auto"/>
            <w:bottom w:val="none" w:sz="0" w:space="0" w:color="auto"/>
            <w:right w:val="none" w:sz="0" w:space="0" w:color="auto"/>
          </w:divBdr>
          <w:divsChild>
            <w:div w:id="1360886318">
              <w:marLeft w:val="0"/>
              <w:marRight w:val="0"/>
              <w:marTop w:val="0"/>
              <w:marBottom w:val="0"/>
              <w:divBdr>
                <w:top w:val="none" w:sz="0" w:space="0" w:color="auto"/>
                <w:left w:val="none" w:sz="0" w:space="0" w:color="auto"/>
                <w:bottom w:val="none" w:sz="0" w:space="0" w:color="auto"/>
                <w:right w:val="none" w:sz="0" w:space="0" w:color="auto"/>
              </w:divBdr>
              <w:divsChild>
                <w:div w:id="1879508200">
                  <w:marLeft w:val="0"/>
                  <w:marRight w:val="0"/>
                  <w:marTop w:val="0"/>
                  <w:marBottom w:val="0"/>
                  <w:divBdr>
                    <w:top w:val="none" w:sz="0" w:space="0" w:color="auto"/>
                    <w:left w:val="none" w:sz="0" w:space="0" w:color="auto"/>
                    <w:bottom w:val="none" w:sz="0" w:space="0" w:color="auto"/>
                    <w:right w:val="none" w:sz="0" w:space="0" w:color="auto"/>
                  </w:divBdr>
                  <w:divsChild>
                    <w:div w:id="1053310336">
                      <w:marLeft w:val="-150"/>
                      <w:marRight w:val="-150"/>
                      <w:marTop w:val="0"/>
                      <w:marBottom w:val="0"/>
                      <w:divBdr>
                        <w:top w:val="none" w:sz="0" w:space="0" w:color="auto"/>
                        <w:left w:val="none" w:sz="0" w:space="0" w:color="auto"/>
                        <w:bottom w:val="none" w:sz="0" w:space="0" w:color="auto"/>
                        <w:right w:val="none" w:sz="0" w:space="0" w:color="auto"/>
                      </w:divBdr>
                      <w:divsChild>
                        <w:div w:id="1712146112">
                          <w:marLeft w:val="0"/>
                          <w:marRight w:val="0"/>
                          <w:marTop w:val="0"/>
                          <w:marBottom w:val="0"/>
                          <w:divBdr>
                            <w:top w:val="none" w:sz="0" w:space="0" w:color="auto"/>
                            <w:left w:val="none" w:sz="0" w:space="0" w:color="auto"/>
                            <w:bottom w:val="none" w:sz="0" w:space="0" w:color="auto"/>
                            <w:right w:val="none" w:sz="0" w:space="0" w:color="auto"/>
                          </w:divBdr>
                          <w:divsChild>
                            <w:div w:id="872496915">
                              <w:marLeft w:val="0"/>
                              <w:marRight w:val="0"/>
                              <w:marTop w:val="0"/>
                              <w:marBottom w:val="0"/>
                              <w:divBdr>
                                <w:top w:val="none" w:sz="0" w:space="0" w:color="auto"/>
                                <w:left w:val="none" w:sz="0" w:space="0" w:color="auto"/>
                                <w:bottom w:val="none" w:sz="0" w:space="0" w:color="auto"/>
                                <w:right w:val="none" w:sz="0" w:space="0" w:color="auto"/>
                              </w:divBdr>
                              <w:divsChild>
                                <w:div w:id="76900230">
                                  <w:marLeft w:val="0"/>
                                  <w:marRight w:val="0"/>
                                  <w:marTop w:val="0"/>
                                  <w:marBottom w:val="300"/>
                                  <w:divBdr>
                                    <w:top w:val="none" w:sz="0" w:space="0" w:color="auto"/>
                                    <w:left w:val="none" w:sz="0" w:space="0" w:color="auto"/>
                                    <w:bottom w:val="none" w:sz="0" w:space="0" w:color="auto"/>
                                    <w:right w:val="none" w:sz="0" w:space="0" w:color="auto"/>
                                  </w:divBdr>
                                  <w:divsChild>
                                    <w:div w:id="802582776">
                                      <w:marLeft w:val="0"/>
                                      <w:marRight w:val="0"/>
                                      <w:marTop w:val="0"/>
                                      <w:marBottom w:val="0"/>
                                      <w:divBdr>
                                        <w:top w:val="none" w:sz="0" w:space="0" w:color="auto"/>
                                        <w:left w:val="none" w:sz="0" w:space="0" w:color="auto"/>
                                        <w:bottom w:val="none" w:sz="0" w:space="0" w:color="auto"/>
                                        <w:right w:val="none" w:sz="0" w:space="0" w:color="auto"/>
                                      </w:divBdr>
                                      <w:divsChild>
                                        <w:div w:id="1447626360">
                                          <w:marLeft w:val="0"/>
                                          <w:marRight w:val="0"/>
                                          <w:marTop w:val="0"/>
                                          <w:marBottom w:val="0"/>
                                          <w:divBdr>
                                            <w:top w:val="none" w:sz="0" w:space="0" w:color="auto"/>
                                            <w:left w:val="none" w:sz="0" w:space="0" w:color="auto"/>
                                            <w:bottom w:val="none" w:sz="0" w:space="0" w:color="auto"/>
                                            <w:right w:val="none" w:sz="0" w:space="0" w:color="auto"/>
                                          </w:divBdr>
                                          <w:divsChild>
                                            <w:div w:id="1116633833">
                                              <w:marLeft w:val="0"/>
                                              <w:marRight w:val="0"/>
                                              <w:marTop w:val="0"/>
                                              <w:marBottom w:val="0"/>
                                              <w:divBdr>
                                                <w:top w:val="none" w:sz="0" w:space="0" w:color="auto"/>
                                                <w:left w:val="none" w:sz="0" w:space="0" w:color="auto"/>
                                                <w:bottom w:val="none" w:sz="0" w:space="0" w:color="auto"/>
                                                <w:right w:val="none" w:sz="0" w:space="0" w:color="auto"/>
                                              </w:divBdr>
                                              <w:divsChild>
                                                <w:div w:id="1868448514">
                                                  <w:marLeft w:val="0"/>
                                                  <w:marRight w:val="0"/>
                                                  <w:marTop w:val="0"/>
                                                  <w:marBottom w:val="0"/>
                                                  <w:divBdr>
                                                    <w:top w:val="none" w:sz="0" w:space="0" w:color="auto"/>
                                                    <w:left w:val="none" w:sz="0" w:space="0" w:color="auto"/>
                                                    <w:bottom w:val="none" w:sz="0" w:space="0" w:color="auto"/>
                                                    <w:right w:val="none" w:sz="0" w:space="0" w:color="auto"/>
                                                  </w:divBdr>
                                                  <w:divsChild>
                                                    <w:div w:id="1432821218">
                                                      <w:marLeft w:val="0"/>
                                                      <w:marRight w:val="0"/>
                                                      <w:marTop w:val="0"/>
                                                      <w:marBottom w:val="0"/>
                                                      <w:divBdr>
                                                        <w:top w:val="none" w:sz="0" w:space="0" w:color="auto"/>
                                                        <w:left w:val="none" w:sz="0" w:space="0" w:color="auto"/>
                                                        <w:bottom w:val="none" w:sz="0" w:space="0" w:color="auto"/>
                                                        <w:right w:val="none" w:sz="0" w:space="0" w:color="auto"/>
                                                      </w:divBdr>
                                                      <w:divsChild>
                                                        <w:div w:id="1091510760">
                                                          <w:marLeft w:val="0"/>
                                                          <w:marRight w:val="0"/>
                                                          <w:marTop w:val="0"/>
                                                          <w:marBottom w:val="0"/>
                                                          <w:divBdr>
                                                            <w:top w:val="none" w:sz="0" w:space="0" w:color="auto"/>
                                                            <w:left w:val="none" w:sz="0" w:space="0" w:color="auto"/>
                                                            <w:bottom w:val="none" w:sz="0" w:space="0" w:color="auto"/>
                                                            <w:right w:val="none" w:sz="0" w:space="0" w:color="auto"/>
                                                          </w:divBdr>
                                                          <w:divsChild>
                                                            <w:div w:id="10336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204995">
      <w:bodyDiv w:val="1"/>
      <w:marLeft w:val="0"/>
      <w:marRight w:val="0"/>
      <w:marTop w:val="0"/>
      <w:marBottom w:val="0"/>
      <w:divBdr>
        <w:top w:val="none" w:sz="0" w:space="0" w:color="auto"/>
        <w:left w:val="none" w:sz="0" w:space="0" w:color="auto"/>
        <w:bottom w:val="none" w:sz="0" w:space="0" w:color="auto"/>
        <w:right w:val="none" w:sz="0" w:space="0" w:color="auto"/>
      </w:divBdr>
      <w:divsChild>
        <w:div w:id="1635719897">
          <w:marLeft w:val="0"/>
          <w:marRight w:val="0"/>
          <w:marTop w:val="0"/>
          <w:marBottom w:val="0"/>
          <w:divBdr>
            <w:top w:val="none" w:sz="0" w:space="0" w:color="auto"/>
            <w:left w:val="none" w:sz="0" w:space="0" w:color="auto"/>
            <w:bottom w:val="none" w:sz="0" w:space="0" w:color="auto"/>
            <w:right w:val="none" w:sz="0" w:space="0" w:color="auto"/>
          </w:divBdr>
          <w:divsChild>
            <w:div w:id="1737312427">
              <w:marLeft w:val="0"/>
              <w:marRight w:val="0"/>
              <w:marTop w:val="0"/>
              <w:marBottom w:val="0"/>
              <w:divBdr>
                <w:top w:val="none" w:sz="0" w:space="0" w:color="auto"/>
                <w:left w:val="none" w:sz="0" w:space="0" w:color="auto"/>
                <w:bottom w:val="none" w:sz="0" w:space="0" w:color="auto"/>
                <w:right w:val="none" w:sz="0" w:space="0" w:color="auto"/>
              </w:divBdr>
              <w:divsChild>
                <w:div w:id="1152066265">
                  <w:marLeft w:val="0"/>
                  <w:marRight w:val="0"/>
                  <w:marTop w:val="0"/>
                  <w:marBottom w:val="0"/>
                  <w:divBdr>
                    <w:top w:val="none" w:sz="0" w:space="0" w:color="auto"/>
                    <w:left w:val="none" w:sz="0" w:space="0" w:color="auto"/>
                    <w:bottom w:val="none" w:sz="0" w:space="0" w:color="auto"/>
                    <w:right w:val="none" w:sz="0" w:space="0" w:color="auto"/>
                  </w:divBdr>
                  <w:divsChild>
                    <w:div w:id="704982521">
                      <w:marLeft w:val="0"/>
                      <w:marRight w:val="0"/>
                      <w:marTop w:val="0"/>
                      <w:marBottom w:val="0"/>
                      <w:divBdr>
                        <w:top w:val="none" w:sz="0" w:space="0" w:color="auto"/>
                        <w:left w:val="none" w:sz="0" w:space="0" w:color="auto"/>
                        <w:bottom w:val="none" w:sz="0" w:space="0" w:color="auto"/>
                        <w:right w:val="none" w:sz="0" w:space="0" w:color="auto"/>
                      </w:divBdr>
                      <w:divsChild>
                        <w:div w:id="1767532225">
                          <w:marLeft w:val="0"/>
                          <w:marRight w:val="0"/>
                          <w:marTop w:val="0"/>
                          <w:marBottom w:val="0"/>
                          <w:divBdr>
                            <w:top w:val="none" w:sz="0" w:space="0" w:color="auto"/>
                            <w:left w:val="none" w:sz="0" w:space="0" w:color="auto"/>
                            <w:bottom w:val="none" w:sz="0" w:space="0" w:color="auto"/>
                            <w:right w:val="none" w:sz="0" w:space="0" w:color="auto"/>
                          </w:divBdr>
                          <w:divsChild>
                            <w:div w:id="102962597">
                              <w:marLeft w:val="0"/>
                              <w:marRight w:val="0"/>
                              <w:marTop w:val="0"/>
                              <w:marBottom w:val="0"/>
                              <w:divBdr>
                                <w:top w:val="none" w:sz="0" w:space="0" w:color="auto"/>
                                <w:left w:val="none" w:sz="0" w:space="0" w:color="auto"/>
                                <w:bottom w:val="none" w:sz="0" w:space="0" w:color="auto"/>
                                <w:right w:val="none" w:sz="0" w:space="0" w:color="auto"/>
                              </w:divBdr>
                              <w:divsChild>
                                <w:div w:id="1841966270">
                                  <w:marLeft w:val="0"/>
                                  <w:marRight w:val="0"/>
                                  <w:marTop w:val="0"/>
                                  <w:marBottom w:val="0"/>
                                  <w:divBdr>
                                    <w:top w:val="none" w:sz="0" w:space="0" w:color="auto"/>
                                    <w:left w:val="none" w:sz="0" w:space="0" w:color="auto"/>
                                    <w:bottom w:val="none" w:sz="0" w:space="0" w:color="auto"/>
                                    <w:right w:val="none" w:sz="0" w:space="0" w:color="auto"/>
                                  </w:divBdr>
                                  <w:divsChild>
                                    <w:div w:id="1012221579">
                                      <w:marLeft w:val="0"/>
                                      <w:marRight w:val="0"/>
                                      <w:marTop w:val="0"/>
                                      <w:marBottom w:val="0"/>
                                      <w:divBdr>
                                        <w:top w:val="none" w:sz="0" w:space="0" w:color="auto"/>
                                        <w:left w:val="none" w:sz="0" w:space="0" w:color="auto"/>
                                        <w:bottom w:val="none" w:sz="0" w:space="0" w:color="auto"/>
                                        <w:right w:val="none" w:sz="0" w:space="0" w:color="auto"/>
                                      </w:divBdr>
                                      <w:divsChild>
                                        <w:div w:id="316615384">
                                          <w:marLeft w:val="0"/>
                                          <w:marRight w:val="0"/>
                                          <w:marTop w:val="0"/>
                                          <w:marBottom w:val="0"/>
                                          <w:divBdr>
                                            <w:top w:val="none" w:sz="0" w:space="0" w:color="auto"/>
                                            <w:left w:val="none" w:sz="0" w:space="0" w:color="auto"/>
                                            <w:bottom w:val="none" w:sz="0" w:space="0" w:color="auto"/>
                                            <w:right w:val="none" w:sz="0" w:space="0" w:color="auto"/>
                                          </w:divBdr>
                                          <w:divsChild>
                                            <w:div w:id="2047439311">
                                              <w:marLeft w:val="0"/>
                                              <w:marRight w:val="0"/>
                                              <w:marTop w:val="0"/>
                                              <w:marBottom w:val="0"/>
                                              <w:divBdr>
                                                <w:top w:val="none" w:sz="0" w:space="0" w:color="auto"/>
                                                <w:left w:val="none" w:sz="0" w:space="0" w:color="auto"/>
                                                <w:bottom w:val="none" w:sz="0" w:space="0" w:color="auto"/>
                                                <w:right w:val="none" w:sz="0" w:space="0" w:color="auto"/>
                                              </w:divBdr>
                                            </w:div>
                                            <w:div w:id="1218779582">
                                              <w:marLeft w:val="0"/>
                                              <w:marRight w:val="0"/>
                                              <w:marTop w:val="0"/>
                                              <w:marBottom w:val="0"/>
                                              <w:divBdr>
                                                <w:top w:val="none" w:sz="0" w:space="0" w:color="auto"/>
                                                <w:left w:val="none" w:sz="0" w:space="0" w:color="auto"/>
                                                <w:bottom w:val="none" w:sz="0" w:space="0" w:color="auto"/>
                                                <w:right w:val="none" w:sz="0" w:space="0" w:color="auto"/>
                                              </w:divBdr>
                                            </w:div>
                                            <w:div w:id="634067881">
                                              <w:marLeft w:val="0"/>
                                              <w:marRight w:val="0"/>
                                              <w:marTop w:val="0"/>
                                              <w:marBottom w:val="0"/>
                                              <w:divBdr>
                                                <w:top w:val="none" w:sz="0" w:space="0" w:color="auto"/>
                                                <w:left w:val="none" w:sz="0" w:space="0" w:color="auto"/>
                                                <w:bottom w:val="none" w:sz="0" w:space="0" w:color="auto"/>
                                                <w:right w:val="none" w:sz="0" w:space="0" w:color="auto"/>
                                              </w:divBdr>
                                            </w:div>
                                            <w:div w:id="10053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047411">
      <w:bodyDiv w:val="1"/>
      <w:marLeft w:val="0"/>
      <w:marRight w:val="0"/>
      <w:marTop w:val="0"/>
      <w:marBottom w:val="0"/>
      <w:divBdr>
        <w:top w:val="none" w:sz="0" w:space="0" w:color="auto"/>
        <w:left w:val="none" w:sz="0" w:space="0" w:color="auto"/>
        <w:bottom w:val="none" w:sz="0" w:space="0" w:color="auto"/>
        <w:right w:val="none" w:sz="0" w:space="0" w:color="auto"/>
      </w:divBdr>
      <w:divsChild>
        <w:div w:id="923105866">
          <w:marLeft w:val="0"/>
          <w:marRight w:val="0"/>
          <w:marTop w:val="0"/>
          <w:marBottom w:val="0"/>
          <w:divBdr>
            <w:top w:val="none" w:sz="0" w:space="0" w:color="auto"/>
            <w:left w:val="none" w:sz="0" w:space="0" w:color="auto"/>
            <w:bottom w:val="none" w:sz="0" w:space="0" w:color="auto"/>
            <w:right w:val="none" w:sz="0" w:space="0" w:color="auto"/>
          </w:divBdr>
          <w:divsChild>
            <w:div w:id="638148176">
              <w:marLeft w:val="0"/>
              <w:marRight w:val="0"/>
              <w:marTop w:val="0"/>
              <w:marBottom w:val="0"/>
              <w:divBdr>
                <w:top w:val="none" w:sz="0" w:space="0" w:color="auto"/>
                <w:left w:val="none" w:sz="0" w:space="0" w:color="auto"/>
                <w:bottom w:val="none" w:sz="0" w:space="0" w:color="auto"/>
                <w:right w:val="none" w:sz="0" w:space="0" w:color="auto"/>
              </w:divBdr>
              <w:divsChild>
                <w:div w:id="1188330098">
                  <w:marLeft w:val="0"/>
                  <w:marRight w:val="0"/>
                  <w:marTop w:val="0"/>
                  <w:marBottom w:val="0"/>
                  <w:divBdr>
                    <w:top w:val="none" w:sz="0" w:space="0" w:color="auto"/>
                    <w:left w:val="none" w:sz="0" w:space="0" w:color="auto"/>
                    <w:bottom w:val="none" w:sz="0" w:space="0" w:color="auto"/>
                    <w:right w:val="none" w:sz="0" w:space="0" w:color="auto"/>
                  </w:divBdr>
                  <w:divsChild>
                    <w:div w:id="11725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3178">
      <w:bodyDiv w:val="1"/>
      <w:marLeft w:val="0"/>
      <w:marRight w:val="0"/>
      <w:marTop w:val="0"/>
      <w:marBottom w:val="0"/>
      <w:divBdr>
        <w:top w:val="none" w:sz="0" w:space="0" w:color="auto"/>
        <w:left w:val="none" w:sz="0" w:space="0" w:color="auto"/>
        <w:bottom w:val="none" w:sz="0" w:space="0" w:color="auto"/>
        <w:right w:val="none" w:sz="0" w:space="0" w:color="auto"/>
      </w:divBdr>
    </w:div>
    <w:div w:id="687564500">
      <w:bodyDiv w:val="1"/>
      <w:marLeft w:val="0"/>
      <w:marRight w:val="0"/>
      <w:marTop w:val="0"/>
      <w:marBottom w:val="0"/>
      <w:divBdr>
        <w:top w:val="none" w:sz="0" w:space="0" w:color="auto"/>
        <w:left w:val="none" w:sz="0" w:space="0" w:color="auto"/>
        <w:bottom w:val="none" w:sz="0" w:space="0" w:color="auto"/>
        <w:right w:val="none" w:sz="0" w:space="0" w:color="auto"/>
      </w:divBdr>
      <w:divsChild>
        <w:div w:id="706444861">
          <w:marLeft w:val="0"/>
          <w:marRight w:val="0"/>
          <w:marTop w:val="0"/>
          <w:marBottom w:val="0"/>
          <w:divBdr>
            <w:top w:val="none" w:sz="0" w:space="0" w:color="auto"/>
            <w:left w:val="none" w:sz="0" w:space="0" w:color="auto"/>
            <w:bottom w:val="none" w:sz="0" w:space="0" w:color="auto"/>
            <w:right w:val="none" w:sz="0" w:space="0" w:color="auto"/>
          </w:divBdr>
          <w:divsChild>
            <w:div w:id="1195121777">
              <w:marLeft w:val="0"/>
              <w:marRight w:val="0"/>
              <w:marTop w:val="0"/>
              <w:marBottom w:val="0"/>
              <w:divBdr>
                <w:top w:val="none" w:sz="0" w:space="0" w:color="auto"/>
                <w:left w:val="none" w:sz="0" w:space="0" w:color="auto"/>
                <w:bottom w:val="none" w:sz="0" w:space="0" w:color="auto"/>
                <w:right w:val="none" w:sz="0" w:space="0" w:color="auto"/>
              </w:divBdr>
              <w:divsChild>
                <w:div w:id="2019381782">
                  <w:marLeft w:val="0"/>
                  <w:marRight w:val="0"/>
                  <w:marTop w:val="0"/>
                  <w:marBottom w:val="0"/>
                  <w:divBdr>
                    <w:top w:val="none" w:sz="0" w:space="0" w:color="auto"/>
                    <w:left w:val="none" w:sz="0" w:space="0" w:color="auto"/>
                    <w:bottom w:val="none" w:sz="0" w:space="0" w:color="auto"/>
                    <w:right w:val="none" w:sz="0" w:space="0" w:color="auto"/>
                  </w:divBdr>
                  <w:divsChild>
                    <w:div w:id="1099257415">
                      <w:marLeft w:val="0"/>
                      <w:marRight w:val="0"/>
                      <w:marTop w:val="0"/>
                      <w:marBottom w:val="0"/>
                      <w:divBdr>
                        <w:top w:val="none" w:sz="0" w:space="0" w:color="auto"/>
                        <w:left w:val="none" w:sz="0" w:space="0" w:color="auto"/>
                        <w:bottom w:val="none" w:sz="0" w:space="0" w:color="auto"/>
                        <w:right w:val="none" w:sz="0" w:space="0" w:color="auto"/>
                      </w:divBdr>
                      <w:divsChild>
                        <w:div w:id="1166558264">
                          <w:marLeft w:val="0"/>
                          <w:marRight w:val="0"/>
                          <w:marTop w:val="0"/>
                          <w:marBottom w:val="0"/>
                          <w:divBdr>
                            <w:top w:val="none" w:sz="0" w:space="0" w:color="auto"/>
                            <w:left w:val="none" w:sz="0" w:space="0" w:color="auto"/>
                            <w:bottom w:val="none" w:sz="0" w:space="0" w:color="auto"/>
                            <w:right w:val="none" w:sz="0" w:space="0" w:color="auto"/>
                          </w:divBdr>
                          <w:divsChild>
                            <w:div w:id="1121533438">
                              <w:marLeft w:val="0"/>
                              <w:marRight w:val="0"/>
                              <w:marTop w:val="0"/>
                              <w:marBottom w:val="0"/>
                              <w:divBdr>
                                <w:top w:val="none" w:sz="0" w:space="0" w:color="auto"/>
                                <w:left w:val="none" w:sz="0" w:space="0" w:color="auto"/>
                                <w:bottom w:val="none" w:sz="0" w:space="0" w:color="auto"/>
                                <w:right w:val="none" w:sz="0" w:space="0" w:color="auto"/>
                              </w:divBdr>
                              <w:divsChild>
                                <w:div w:id="417598670">
                                  <w:marLeft w:val="0"/>
                                  <w:marRight w:val="0"/>
                                  <w:marTop w:val="0"/>
                                  <w:marBottom w:val="0"/>
                                  <w:divBdr>
                                    <w:top w:val="none" w:sz="0" w:space="0" w:color="auto"/>
                                    <w:left w:val="none" w:sz="0" w:space="0" w:color="auto"/>
                                    <w:bottom w:val="none" w:sz="0" w:space="0" w:color="auto"/>
                                    <w:right w:val="none" w:sz="0" w:space="0" w:color="auto"/>
                                  </w:divBdr>
                                  <w:divsChild>
                                    <w:div w:id="262033721">
                                      <w:marLeft w:val="0"/>
                                      <w:marRight w:val="0"/>
                                      <w:marTop w:val="0"/>
                                      <w:marBottom w:val="0"/>
                                      <w:divBdr>
                                        <w:top w:val="none" w:sz="0" w:space="0" w:color="auto"/>
                                        <w:left w:val="none" w:sz="0" w:space="0" w:color="auto"/>
                                        <w:bottom w:val="none" w:sz="0" w:space="0" w:color="auto"/>
                                        <w:right w:val="none" w:sz="0" w:space="0" w:color="auto"/>
                                      </w:divBdr>
                                      <w:divsChild>
                                        <w:div w:id="1888644094">
                                          <w:marLeft w:val="0"/>
                                          <w:marRight w:val="0"/>
                                          <w:marTop w:val="0"/>
                                          <w:marBottom w:val="0"/>
                                          <w:divBdr>
                                            <w:top w:val="none" w:sz="0" w:space="0" w:color="auto"/>
                                            <w:left w:val="none" w:sz="0" w:space="0" w:color="auto"/>
                                            <w:bottom w:val="none" w:sz="0" w:space="0" w:color="auto"/>
                                            <w:right w:val="none" w:sz="0" w:space="0" w:color="auto"/>
                                          </w:divBdr>
                                          <w:divsChild>
                                            <w:div w:id="1540043143">
                                              <w:marLeft w:val="0"/>
                                              <w:marRight w:val="0"/>
                                              <w:marTop w:val="0"/>
                                              <w:marBottom w:val="0"/>
                                              <w:divBdr>
                                                <w:top w:val="none" w:sz="0" w:space="0" w:color="auto"/>
                                                <w:left w:val="none" w:sz="0" w:space="0" w:color="auto"/>
                                                <w:bottom w:val="none" w:sz="0" w:space="0" w:color="auto"/>
                                                <w:right w:val="none" w:sz="0" w:space="0" w:color="auto"/>
                                              </w:divBdr>
                                            </w:div>
                                            <w:div w:id="311058999">
                                              <w:marLeft w:val="0"/>
                                              <w:marRight w:val="0"/>
                                              <w:marTop w:val="0"/>
                                              <w:marBottom w:val="0"/>
                                              <w:divBdr>
                                                <w:top w:val="none" w:sz="0" w:space="0" w:color="auto"/>
                                                <w:left w:val="none" w:sz="0" w:space="0" w:color="auto"/>
                                                <w:bottom w:val="none" w:sz="0" w:space="0" w:color="auto"/>
                                                <w:right w:val="none" w:sz="0" w:space="0" w:color="auto"/>
                                              </w:divBdr>
                                            </w:div>
                                            <w:div w:id="235939300">
                                              <w:marLeft w:val="0"/>
                                              <w:marRight w:val="0"/>
                                              <w:marTop w:val="0"/>
                                              <w:marBottom w:val="0"/>
                                              <w:divBdr>
                                                <w:top w:val="none" w:sz="0" w:space="0" w:color="auto"/>
                                                <w:left w:val="none" w:sz="0" w:space="0" w:color="auto"/>
                                                <w:bottom w:val="none" w:sz="0" w:space="0" w:color="auto"/>
                                                <w:right w:val="none" w:sz="0" w:space="0" w:color="auto"/>
                                              </w:divBdr>
                                            </w:div>
                                            <w:div w:id="791510249">
                                              <w:marLeft w:val="0"/>
                                              <w:marRight w:val="0"/>
                                              <w:marTop w:val="0"/>
                                              <w:marBottom w:val="0"/>
                                              <w:divBdr>
                                                <w:top w:val="none" w:sz="0" w:space="0" w:color="auto"/>
                                                <w:left w:val="none" w:sz="0" w:space="0" w:color="auto"/>
                                                <w:bottom w:val="none" w:sz="0" w:space="0" w:color="auto"/>
                                                <w:right w:val="none" w:sz="0" w:space="0" w:color="auto"/>
                                              </w:divBdr>
                                            </w:div>
                                            <w:div w:id="317927890">
                                              <w:marLeft w:val="0"/>
                                              <w:marRight w:val="0"/>
                                              <w:marTop w:val="0"/>
                                              <w:marBottom w:val="0"/>
                                              <w:divBdr>
                                                <w:top w:val="none" w:sz="0" w:space="0" w:color="auto"/>
                                                <w:left w:val="none" w:sz="0" w:space="0" w:color="auto"/>
                                                <w:bottom w:val="none" w:sz="0" w:space="0" w:color="auto"/>
                                                <w:right w:val="none" w:sz="0" w:space="0" w:color="auto"/>
                                              </w:divBdr>
                                            </w:div>
                                            <w:div w:id="1787966056">
                                              <w:marLeft w:val="0"/>
                                              <w:marRight w:val="0"/>
                                              <w:marTop w:val="0"/>
                                              <w:marBottom w:val="0"/>
                                              <w:divBdr>
                                                <w:top w:val="none" w:sz="0" w:space="0" w:color="auto"/>
                                                <w:left w:val="none" w:sz="0" w:space="0" w:color="auto"/>
                                                <w:bottom w:val="none" w:sz="0" w:space="0" w:color="auto"/>
                                                <w:right w:val="none" w:sz="0" w:space="0" w:color="auto"/>
                                              </w:divBdr>
                                            </w:div>
                                            <w:div w:id="1686249685">
                                              <w:marLeft w:val="0"/>
                                              <w:marRight w:val="0"/>
                                              <w:marTop w:val="0"/>
                                              <w:marBottom w:val="0"/>
                                              <w:divBdr>
                                                <w:top w:val="none" w:sz="0" w:space="0" w:color="auto"/>
                                                <w:left w:val="none" w:sz="0" w:space="0" w:color="auto"/>
                                                <w:bottom w:val="none" w:sz="0" w:space="0" w:color="auto"/>
                                                <w:right w:val="none" w:sz="0" w:space="0" w:color="auto"/>
                                              </w:divBdr>
                                            </w:div>
                                            <w:div w:id="640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515698">
      <w:bodyDiv w:val="1"/>
      <w:marLeft w:val="0"/>
      <w:marRight w:val="0"/>
      <w:marTop w:val="0"/>
      <w:marBottom w:val="0"/>
      <w:divBdr>
        <w:top w:val="none" w:sz="0" w:space="0" w:color="auto"/>
        <w:left w:val="none" w:sz="0" w:space="0" w:color="auto"/>
        <w:bottom w:val="none" w:sz="0" w:space="0" w:color="auto"/>
        <w:right w:val="none" w:sz="0" w:space="0" w:color="auto"/>
      </w:divBdr>
      <w:divsChild>
        <w:div w:id="993753101">
          <w:marLeft w:val="0"/>
          <w:marRight w:val="0"/>
          <w:marTop w:val="0"/>
          <w:marBottom w:val="0"/>
          <w:divBdr>
            <w:top w:val="none" w:sz="0" w:space="0" w:color="auto"/>
            <w:left w:val="none" w:sz="0" w:space="0" w:color="auto"/>
            <w:bottom w:val="none" w:sz="0" w:space="0" w:color="auto"/>
            <w:right w:val="none" w:sz="0" w:space="0" w:color="auto"/>
          </w:divBdr>
          <w:divsChild>
            <w:div w:id="103547302">
              <w:marLeft w:val="0"/>
              <w:marRight w:val="0"/>
              <w:marTop w:val="0"/>
              <w:marBottom w:val="0"/>
              <w:divBdr>
                <w:top w:val="none" w:sz="0" w:space="0" w:color="auto"/>
                <w:left w:val="none" w:sz="0" w:space="0" w:color="auto"/>
                <w:bottom w:val="none" w:sz="0" w:space="0" w:color="auto"/>
                <w:right w:val="none" w:sz="0" w:space="0" w:color="auto"/>
              </w:divBdr>
              <w:divsChild>
                <w:div w:id="593782361">
                  <w:marLeft w:val="0"/>
                  <w:marRight w:val="0"/>
                  <w:marTop w:val="0"/>
                  <w:marBottom w:val="0"/>
                  <w:divBdr>
                    <w:top w:val="none" w:sz="0" w:space="0" w:color="auto"/>
                    <w:left w:val="none" w:sz="0" w:space="0" w:color="auto"/>
                    <w:bottom w:val="none" w:sz="0" w:space="0" w:color="auto"/>
                    <w:right w:val="none" w:sz="0" w:space="0" w:color="auto"/>
                  </w:divBdr>
                  <w:divsChild>
                    <w:div w:id="171342604">
                      <w:marLeft w:val="-150"/>
                      <w:marRight w:val="-150"/>
                      <w:marTop w:val="0"/>
                      <w:marBottom w:val="0"/>
                      <w:divBdr>
                        <w:top w:val="none" w:sz="0" w:space="0" w:color="auto"/>
                        <w:left w:val="none" w:sz="0" w:space="0" w:color="auto"/>
                        <w:bottom w:val="none" w:sz="0" w:space="0" w:color="auto"/>
                        <w:right w:val="none" w:sz="0" w:space="0" w:color="auto"/>
                      </w:divBdr>
                      <w:divsChild>
                        <w:div w:id="74715151">
                          <w:marLeft w:val="0"/>
                          <w:marRight w:val="0"/>
                          <w:marTop w:val="0"/>
                          <w:marBottom w:val="0"/>
                          <w:divBdr>
                            <w:top w:val="none" w:sz="0" w:space="0" w:color="auto"/>
                            <w:left w:val="none" w:sz="0" w:space="0" w:color="auto"/>
                            <w:bottom w:val="none" w:sz="0" w:space="0" w:color="auto"/>
                            <w:right w:val="none" w:sz="0" w:space="0" w:color="auto"/>
                          </w:divBdr>
                          <w:divsChild>
                            <w:div w:id="144126112">
                              <w:marLeft w:val="0"/>
                              <w:marRight w:val="0"/>
                              <w:marTop w:val="0"/>
                              <w:marBottom w:val="0"/>
                              <w:divBdr>
                                <w:top w:val="none" w:sz="0" w:space="0" w:color="auto"/>
                                <w:left w:val="none" w:sz="0" w:space="0" w:color="auto"/>
                                <w:bottom w:val="none" w:sz="0" w:space="0" w:color="auto"/>
                                <w:right w:val="none" w:sz="0" w:space="0" w:color="auto"/>
                              </w:divBdr>
                              <w:divsChild>
                                <w:div w:id="1626235577">
                                  <w:marLeft w:val="0"/>
                                  <w:marRight w:val="0"/>
                                  <w:marTop w:val="0"/>
                                  <w:marBottom w:val="300"/>
                                  <w:divBdr>
                                    <w:top w:val="none" w:sz="0" w:space="0" w:color="auto"/>
                                    <w:left w:val="none" w:sz="0" w:space="0" w:color="auto"/>
                                    <w:bottom w:val="none" w:sz="0" w:space="0" w:color="auto"/>
                                    <w:right w:val="none" w:sz="0" w:space="0" w:color="auto"/>
                                  </w:divBdr>
                                  <w:divsChild>
                                    <w:div w:id="578641098">
                                      <w:marLeft w:val="0"/>
                                      <w:marRight w:val="0"/>
                                      <w:marTop w:val="0"/>
                                      <w:marBottom w:val="0"/>
                                      <w:divBdr>
                                        <w:top w:val="none" w:sz="0" w:space="0" w:color="auto"/>
                                        <w:left w:val="none" w:sz="0" w:space="0" w:color="auto"/>
                                        <w:bottom w:val="none" w:sz="0" w:space="0" w:color="auto"/>
                                        <w:right w:val="none" w:sz="0" w:space="0" w:color="auto"/>
                                      </w:divBdr>
                                      <w:divsChild>
                                        <w:div w:id="310788295">
                                          <w:marLeft w:val="0"/>
                                          <w:marRight w:val="0"/>
                                          <w:marTop w:val="0"/>
                                          <w:marBottom w:val="0"/>
                                          <w:divBdr>
                                            <w:top w:val="none" w:sz="0" w:space="0" w:color="auto"/>
                                            <w:left w:val="none" w:sz="0" w:space="0" w:color="auto"/>
                                            <w:bottom w:val="none" w:sz="0" w:space="0" w:color="auto"/>
                                            <w:right w:val="none" w:sz="0" w:space="0" w:color="auto"/>
                                          </w:divBdr>
                                          <w:divsChild>
                                            <w:div w:id="1497261020">
                                              <w:marLeft w:val="0"/>
                                              <w:marRight w:val="0"/>
                                              <w:marTop w:val="0"/>
                                              <w:marBottom w:val="0"/>
                                              <w:divBdr>
                                                <w:top w:val="none" w:sz="0" w:space="0" w:color="auto"/>
                                                <w:left w:val="none" w:sz="0" w:space="0" w:color="auto"/>
                                                <w:bottom w:val="none" w:sz="0" w:space="0" w:color="auto"/>
                                                <w:right w:val="none" w:sz="0" w:space="0" w:color="auto"/>
                                              </w:divBdr>
                                              <w:divsChild>
                                                <w:div w:id="1621261426">
                                                  <w:marLeft w:val="0"/>
                                                  <w:marRight w:val="0"/>
                                                  <w:marTop w:val="0"/>
                                                  <w:marBottom w:val="0"/>
                                                  <w:divBdr>
                                                    <w:top w:val="none" w:sz="0" w:space="0" w:color="auto"/>
                                                    <w:left w:val="none" w:sz="0" w:space="0" w:color="auto"/>
                                                    <w:bottom w:val="none" w:sz="0" w:space="0" w:color="auto"/>
                                                    <w:right w:val="none" w:sz="0" w:space="0" w:color="auto"/>
                                                  </w:divBdr>
                                                  <w:divsChild>
                                                    <w:div w:id="654801664">
                                                      <w:marLeft w:val="0"/>
                                                      <w:marRight w:val="0"/>
                                                      <w:marTop w:val="0"/>
                                                      <w:marBottom w:val="0"/>
                                                      <w:divBdr>
                                                        <w:top w:val="none" w:sz="0" w:space="0" w:color="auto"/>
                                                        <w:left w:val="none" w:sz="0" w:space="0" w:color="auto"/>
                                                        <w:bottom w:val="none" w:sz="0" w:space="0" w:color="auto"/>
                                                        <w:right w:val="none" w:sz="0" w:space="0" w:color="auto"/>
                                                      </w:divBdr>
                                                      <w:divsChild>
                                                        <w:div w:id="1596403903">
                                                          <w:marLeft w:val="0"/>
                                                          <w:marRight w:val="0"/>
                                                          <w:marTop w:val="0"/>
                                                          <w:marBottom w:val="0"/>
                                                          <w:divBdr>
                                                            <w:top w:val="none" w:sz="0" w:space="0" w:color="auto"/>
                                                            <w:left w:val="none" w:sz="0" w:space="0" w:color="auto"/>
                                                            <w:bottom w:val="none" w:sz="0" w:space="0" w:color="auto"/>
                                                            <w:right w:val="none" w:sz="0" w:space="0" w:color="auto"/>
                                                          </w:divBdr>
                                                          <w:divsChild>
                                                            <w:div w:id="1875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9102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904">
          <w:marLeft w:val="0"/>
          <w:marRight w:val="0"/>
          <w:marTop w:val="0"/>
          <w:marBottom w:val="0"/>
          <w:divBdr>
            <w:top w:val="none" w:sz="0" w:space="0" w:color="auto"/>
            <w:left w:val="none" w:sz="0" w:space="0" w:color="auto"/>
            <w:bottom w:val="none" w:sz="0" w:space="0" w:color="auto"/>
            <w:right w:val="none" w:sz="0" w:space="0" w:color="auto"/>
          </w:divBdr>
          <w:divsChild>
            <w:div w:id="1674146989">
              <w:marLeft w:val="0"/>
              <w:marRight w:val="0"/>
              <w:marTop w:val="0"/>
              <w:marBottom w:val="0"/>
              <w:divBdr>
                <w:top w:val="none" w:sz="0" w:space="0" w:color="auto"/>
                <w:left w:val="none" w:sz="0" w:space="0" w:color="auto"/>
                <w:bottom w:val="none" w:sz="0" w:space="0" w:color="auto"/>
                <w:right w:val="none" w:sz="0" w:space="0" w:color="auto"/>
              </w:divBdr>
              <w:divsChild>
                <w:div w:id="1267466289">
                  <w:marLeft w:val="0"/>
                  <w:marRight w:val="0"/>
                  <w:marTop w:val="0"/>
                  <w:marBottom w:val="0"/>
                  <w:divBdr>
                    <w:top w:val="none" w:sz="0" w:space="0" w:color="auto"/>
                    <w:left w:val="none" w:sz="0" w:space="0" w:color="auto"/>
                    <w:bottom w:val="none" w:sz="0" w:space="0" w:color="auto"/>
                    <w:right w:val="none" w:sz="0" w:space="0" w:color="auto"/>
                  </w:divBdr>
                  <w:divsChild>
                    <w:div w:id="334502686">
                      <w:marLeft w:val="0"/>
                      <w:marRight w:val="0"/>
                      <w:marTop w:val="0"/>
                      <w:marBottom w:val="0"/>
                      <w:divBdr>
                        <w:top w:val="none" w:sz="0" w:space="0" w:color="auto"/>
                        <w:left w:val="none" w:sz="0" w:space="0" w:color="auto"/>
                        <w:bottom w:val="none" w:sz="0" w:space="0" w:color="auto"/>
                        <w:right w:val="none" w:sz="0" w:space="0" w:color="auto"/>
                      </w:divBdr>
                      <w:divsChild>
                        <w:div w:id="837381355">
                          <w:marLeft w:val="0"/>
                          <w:marRight w:val="0"/>
                          <w:marTop w:val="0"/>
                          <w:marBottom w:val="0"/>
                          <w:divBdr>
                            <w:top w:val="none" w:sz="0" w:space="0" w:color="auto"/>
                            <w:left w:val="none" w:sz="0" w:space="0" w:color="auto"/>
                            <w:bottom w:val="none" w:sz="0" w:space="0" w:color="auto"/>
                            <w:right w:val="none" w:sz="0" w:space="0" w:color="auto"/>
                          </w:divBdr>
                          <w:divsChild>
                            <w:div w:id="18135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49454743">
      <w:bodyDiv w:val="1"/>
      <w:marLeft w:val="0"/>
      <w:marRight w:val="0"/>
      <w:marTop w:val="0"/>
      <w:marBottom w:val="0"/>
      <w:divBdr>
        <w:top w:val="none" w:sz="0" w:space="0" w:color="auto"/>
        <w:left w:val="none" w:sz="0" w:space="0" w:color="auto"/>
        <w:bottom w:val="none" w:sz="0" w:space="0" w:color="auto"/>
        <w:right w:val="none" w:sz="0" w:space="0" w:color="auto"/>
      </w:divBdr>
      <w:divsChild>
        <w:div w:id="1014725018">
          <w:marLeft w:val="0"/>
          <w:marRight w:val="0"/>
          <w:marTop w:val="0"/>
          <w:marBottom w:val="0"/>
          <w:divBdr>
            <w:top w:val="none" w:sz="0" w:space="0" w:color="auto"/>
            <w:left w:val="none" w:sz="0" w:space="0" w:color="auto"/>
            <w:bottom w:val="none" w:sz="0" w:space="0" w:color="auto"/>
            <w:right w:val="none" w:sz="0" w:space="0" w:color="auto"/>
          </w:divBdr>
          <w:divsChild>
            <w:div w:id="1993408660">
              <w:marLeft w:val="0"/>
              <w:marRight w:val="0"/>
              <w:marTop w:val="0"/>
              <w:marBottom w:val="0"/>
              <w:divBdr>
                <w:top w:val="none" w:sz="0" w:space="0" w:color="auto"/>
                <w:left w:val="none" w:sz="0" w:space="0" w:color="auto"/>
                <w:bottom w:val="none" w:sz="0" w:space="0" w:color="auto"/>
                <w:right w:val="none" w:sz="0" w:space="0" w:color="auto"/>
              </w:divBdr>
              <w:divsChild>
                <w:div w:id="1158031576">
                  <w:marLeft w:val="0"/>
                  <w:marRight w:val="0"/>
                  <w:marTop w:val="0"/>
                  <w:marBottom w:val="0"/>
                  <w:divBdr>
                    <w:top w:val="none" w:sz="0" w:space="0" w:color="auto"/>
                    <w:left w:val="none" w:sz="0" w:space="0" w:color="auto"/>
                    <w:bottom w:val="none" w:sz="0" w:space="0" w:color="auto"/>
                    <w:right w:val="none" w:sz="0" w:space="0" w:color="auto"/>
                  </w:divBdr>
                  <w:divsChild>
                    <w:div w:id="747504245">
                      <w:marLeft w:val="0"/>
                      <w:marRight w:val="0"/>
                      <w:marTop w:val="0"/>
                      <w:marBottom w:val="0"/>
                      <w:divBdr>
                        <w:top w:val="none" w:sz="0" w:space="0" w:color="auto"/>
                        <w:left w:val="none" w:sz="0" w:space="0" w:color="auto"/>
                        <w:bottom w:val="none" w:sz="0" w:space="0" w:color="auto"/>
                        <w:right w:val="none" w:sz="0" w:space="0" w:color="auto"/>
                      </w:divBdr>
                      <w:divsChild>
                        <w:div w:id="1919973679">
                          <w:marLeft w:val="0"/>
                          <w:marRight w:val="0"/>
                          <w:marTop w:val="0"/>
                          <w:marBottom w:val="0"/>
                          <w:divBdr>
                            <w:top w:val="none" w:sz="0" w:space="0" w:color="auto"/>
                            <w:left w:val="none" w:sz="0" w:space="0" w:color="auto"/>
                            <w:bottom w:val="none" w:sz="0" w:space="0" w:color="auto"/>
                            <w:right w:val="none" w:sz="0" w:space="0" w:color="auto"/>
                          </w:divBdr>
                          <w:divsChild>
                            <w:div w:id="769080304">
                              <w:marLeft w:val="0"/>
                              <w:marRight w:val="0"/>
                              <w:marTop w:val="0"/>
                              <w:marBottom w:val="0"/>
                              <w:divBdr>
                                <w:top w:val="none" w:sz="0" w:space="0" w:color="auto"/>
                                <w:left w:val="none" w:sz="0" w:space="0" w:color="auto"/>
                                <w:bottom w:val="none" w:sz="0" w:space="0" w:color="auto"/>
                                <w:right w:val="none" w:sz="0" w:space="0" w:color="auto"/>
                              </w:divBdr>
                              <w:divsChild>
                                <w:div w:id="554707712">
                                  <w:marLeft w:val="0"/>
                                  <w:marRight w:val="0"/>
                                  <w:marTop w:val="0"/>
                                  <w:marBottom w:val="0"/>
                                  <w:divBdr>
                                    <w:top w:val="none" w:sz="0" w:space="0" w:color="auto"/>
                                    <w:left w:val="none" w:sz="0" w:space="0" w:color="auto"/>
                                    <w:bottom w:val="none" w:sz="0" w:space="0" w:color="auto"/>
                                    <w:right w:val="none" w:sz="0" w:space="0" w:color="auto"/>
                                  </w:divBdr>
                                  <w:divsChild>
                                    <w:div w:id="423113352">
                                      <w:marLeft w:val="0"/>
                                      <w:marRight w:val="0"/>
                                      <w:marTop w:val="0"/>
                                      <w:marBottom w:val="0"/>
                                      <w:divBdr>
                                        <w:top w:val="none" w:sz="0" w:space="0" w:color="auto"/>
                                        <w:left w:val="none" w:sz="0" w:space="0" w:color="auto"/>
                                        <w:bottom w:val="none" w:sz="0" w:space="0" w:color="auto"/>
                                        <w:right w:val="none" w:sz="0" w:space="0" w:color="auto"/>
                                      </w:divBdr>
                                      <w:divsChild>
                                        <w:div w:id="1834300487">
                                          <w:marLeft w:val="0"/>
                                          <w:marRight w:val="0"/>
                                          <w:marTop w:val="0"/>
                                          <w:marBottom w:val="0"/>
                                          <w:divBdr>
                                            <w:top w:val="none" w:sz="0" w:space="0" w:color="auto"/>
                                            <w:left w:val="none" w:sz="0" w:space="0" w:color="auto"/>
                                            <w:bottom w:val="none" w:sz="0" w:space="0" w:color="auto"/>
                                            <w:right w:val="none" w:sz="0" w:space="0" w:color="auto"/>
                                          </w:divBdr>
                                          <w:divsChild>
                                            <w:div w:id="1177648573">
                                              <w:marLeft w:val="0"/>
                                              <w:marRight w:val="0"/>
                                              <w:marTop w:val="0"/>
                                              <w:marBottom w:val="0"/>
                                              <w:divBdr>
                                                <w:top w:val="none" w:sz="0" w:space="0" w:color="auto"/>
                                                <w:left w:val="none" w:sz="0" w:space="0" w:color="auto"/>
                                                <w:bottom w:val="none" w:sz="0" w:space="0" w:color="auto"/>
                                                <w:right w:val="none" w:sz="0" w:space="0" w:color="auto"/>
                                              </w:divBdr>
                                            </w:div>
                                            <w:div w:id="1969965856">
                                              <w:marLeft w:val="0"/>
                                              <w:marRight w:val="0"/>
                                              <w:marTop w:val="0"/>
                                              <w:marBottom w:val="0"/>
                                              <w:divBdr>
                                                <w:top w:val="none" w:sz="0" w:space="0" w:color="auto"/>
                                                <w:left w:val="none" w:sz="0" w:space="0" w:color="auto"/>
                                                <w:bottom w:val="none" w:sz="0" w:space="0" w:color="auto"/>
                                                <w:right w:val="none" w:sz="0" w:space="0" w:color="auto"/>
                                              </w:divBdr>
                                            </w:div>
                                            <w:div w:id="612710269">
                                              <w:marLeft w:val="0"/>
                                              <w:marRight w:val="0"/>
                                              <w:marTop w:val="0"/>
                                              <w:marBottom w:val="0"/>
                                              <w:divBdr>
                                                <w:top w:val="none" w:sz="0" w:space="0" w:color="auto"/>
                                                <w:left w:val="none" w:sz="0" w:space="0" w:color="auto"/>
                                                <w:bottom w:val="none" w:sz="0" w:space="0" w:color="auto"/>
                                                <w:right w:val="none" w:sz="0" w:space="0" w:color="auto"/>
                                              </w:divBdr>
                                            </w:div>
                                            <w:div w:id="1419595998">
                                              <w:marLeft w:val="0"/>
                                              <w:marRight w:val="0"/>
                                              <w:marTop w:val="0"/>
                                              <w:marBottom w:val="0"/>
                                              <w:divBdr>
                                                <w:top w:val="none" w:sz="0" w:space="0" w:color="auto"/>
                                                <w:left w:val="none" w:sz="0" w:space="0" w:color="auto"/>
                                                <w:bottom w:val="none" w:sz="0" w:space="0" w:color="auto"/>
                                                <w:right w:val="none" w:sz="0" w:space="0" w:color="auto"/>
                                              </w:divBdr>
                                            </w:div>
                                            <w:div w:id="2073380984">
                                              <w:marLeft w:val="0"/>
                                              <w:marRight w:val="0"/>
                                              <w:marTop w:val="0"/>
                                              <w:marBottom w:val="0"/>
                                              <w:divBdr>
                                                <w:top w:val="none" w:sz="0" w:space="0" w:color="auto"/>
                                                <w:left w:val="none" w:sz="0" w:space="0" w:color="auto"/>
                                                <w:bottom w:val="none" w:sz="0" w:space="0" w:color="auto"/>
                                                <w:right w:val="none" w:sz="0" w:space="0" w:color="auto"/>
                                              </w:divBdr>
                                            </w:div>
                                            <w:div w:id="1361469790">
                                              <w:marLeft w:val="0"/>
                                              <w:marRight w:val="0"/>
                                              <w:marTop w:val="0"/>
                                              <w:marBottom w:val="0"/>
                                              <w:divBdr>
                                                <w:top w:val="none" w:sz="0" w:space="0" w:color="auto"/>
                                                <w:left w:val="none" w:sz="0" w:space="0" w:color="auto"/>
                                                <w:bottom w:val="none" w:sz="0" w:space="0" w:color="auto"/>
                                                <w:right w:val="none" w:sz="0" w:space="0" w:color="auto"/>
                                              </w:divBdr>
                                            </w:div>
                                            <w:div w:id="1717119856">
                                              <w:marLeft w:val="0"/>
                                              <w:marRight w:val="0"/>
                                              <w:marTop w:val="0"/>
                                              <w:marBottom w:val="0"/>
                                              <w:divBdr>
                                                <w:top w:val="none" w:sz="0" w:space="0" w:color="auto"/>
                                                <w:left w:val="none" w:sz="0" w:space="0" w:color="auto"/>
                                                <w:bottom w:val="none" w:sz="0" w:space="0" w:color="auto"/>
                                                <w:right w:val="none" w:sz="0" w:space="0" w:color="auto"/>
                                              </w:divBdr>
                                            </w:div>
                                            <w:div w:id="1956138290">
                                              <w:marLeft w:val="0"/>
                                              <w:marRight w:val="0"/>
                                              <w:marTop w:val="0"/>
                                              <w:marBottom w:val="0"/>
                                              <w:divBdr>
                                                <w:top w:val="none" w:sz="0" w:space="0" w:color="auto"/>
                                                <w:left w:val="none" w:sz="0" w:space="0" w:color="auto"/>
                                                <w:bottom w:val="none" w:sz="0" w:space="0" w:color="auto"/>
                                                <w:right w:val="none" w:sz="0" w:space="0" w:color="auto"/>
                                              </w:divBdr>
                                            </w:div>
                                            <w:div w:id="1453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256631">
      <w:bodyDiv w:val="1"/>
      <w:marLeft w:val="0"/>
      <w:marRight w:val="0"/>
      <w:marTop w:val="0"/>
      <w:marBottom w:val="0"/>
      <w:divBdr>
        <w:top w:val="none" w:sz="0" w:space="0" w:color="auto"/>
        <w:left w:val="none" w:sz="0" w:space="0" w:color="auto"/>
        <w:bottom w:val="none" w:sz="0" w:space="0" w:color="auto"/>
        <w:right w:val="none" w:sz="0" w:space="0" w:color="auto"/>
      </w:divBdr>
      <w:divsChild>
        <w:div w:id="1430733620">
          <w:marLeft w:val="0"/>
          <w:marRight w:val="0"/>
          <w:marTop w:val="0"/>
          <w:marBottom w:val="0"/>
          <w:divBdr>
            <w:top w:val="none" w:sz="0" w:space="0" w:color="auto"/>
            <w:left w:val="none" w:sz="0" w:space="0" w:color="auto"/>
            <w:bottom w:val="none" w:sz="0" w:space="0" w:color="auto"/>
            <w:right w:val="none" w:sz="0" w:space="0" w:color="auto"/>
          </w:divBdr>
          <w:divsChild>
            <w:div w:id="740561286">
              <w:marLeft w:val="0"/>
              <w:marRight w:val="0"/>
              <w:marTop w:val="0"/>
              <w:marBottom w:val="0"/>
              <w:divBdr>
                <w:top w:val="none" w:sz="0" w:space="0" w:color="auto"/>
                <w:left w:val="none" w:sz="0" w:space="0" w:color="auto"/>
                <w:bottom w:val="none" w:sz="0" w:space="0" w:color="auto"/>
                <w:right w:val="none" w:sz="0" w:space="0" w:color="auto"/>
              </w:divBdr>
              <w:divsChild>
                <w:div w:id="1259947878">
                  <w:marLeft w:val="0"/>
                  <w:marRight w:val="0"/>
                  <w:marTop w:val="0"/>
                  <w:marBottom w:val="0"/>
                  <w:divBdr>
                    <w:top w:val="none" w:sz="0" w:space="0" w:color="auto"/>
                    <w:left w:val="none" w:sz="0" w:space="0" w:color="auto"/>
                    <w:bottom w:val="none" w:sz="0" w:space="0" w:color="auto"/>
                    <w:right w:val="none" w:sz="0" w:space="0" w:color="auto"/>
                  </w:divBdr>
                  <w:divsChild>
                    <w:div w:id="606894070">
                      <w:marLeft w:val="0"/>
                      <w:marRight w:val="0"/>
                      <w:marTop w:val="0"/>
                      <w:marBottom w:val="0"/>
                      <w:divBdr>
                        <w:top w:val="none" w:sz="0" w:space="0" w:color="auto"/>
                        <w:left w:val="none" w:sz="0" w:space="0" w:color="auto"/>
                        <w:bottom w:val="none" w:sz="0" w:space="0" w:color="auto"/>
                        <w:right w:val="none" w:sz="0" w:space="0" w:color="auto"/>
                      </w:divBdr>
                      <w:divsChild>
                        <w:div w:id="1336953615">
                          <w:marLeft w:val="0"/>
                          <w:marRight w:val="0"/>
                          <w:marTop w:val="0"/>
                          <w:marBottom w:val="0"/>
                          <w:divBdr>
                            <w:top w:val="none" w:sz="0" w:space="0" w:color="auto"/>
                            <w:left w:val="none" w:sz="0" w:space="0" w:color="auto"/>
                            <w:bottom w:val="none" w:sz="0" w:space="0" w:color="auto"/>
                            <w:right w:val="none" w:sz="0" w:space="0" w:color="auto"/>
                          </w:divBdr>
                          <w:divsChild>
                            <w:div w:id="165443965">
                              <w:marLeft w:val="0"/>
                              <w:marRight w:val="0"/>
                              <w:marTop w:val="0"/>
                              <w:marBottom w:val="0"/>
                              <w:divBdr>
                                <w:top w:val="none" w:sz="0" w:space="0" w:color="auto"/>
                                <w:left w:val="none" w:sz="0" w:space="0" w:color="auto"/>
                                <w:bottom w:val="none" w:sz="0" w:space="0" w:color="auto"/>
                                <w:right w:val="none" w:sz="0" w:space="0" w:color="auto"/>
                              </w:divBdr>
                              <w:divsChild>
                                <w:div w:id="1075585483">
                                  <w:marLeft w:val="0"/>
                                  <w:marRight w:val="0"/>
                                  <w:marTop w:val="0"/>
                                  <w:marBottom w:val="0"/>
                                  <w:divBdr>
                                    <w:top w:val="none" w:sz="0" w:space="0" w:color="auto"/>
                                    <w:left w:val="none" w:sz="0" w:space="0" w:color="auto"/>
                                    <w:bottom w:val="none" w:sz="0" w:space="0" w:color="auto"/>
                                    <w:right w:val="none" w:sz="0" w:space="0" w:color="auto"/>
                                  </w:divBdr>
                                  <w:divsChild>
                                    <w:div w:id="1354304661">
                                      <w:marLeft w:val="0"/>
                                      <w:marRight w:val="0"/>
                                      <w:marTop w:val="0"/>
                                      <w:marBottom w:val="0"/>
                                      <w:divBdr>
                                        <w:top w:val="none" w:sz="0" w:space="0" w:color="auto"/>
                                        <w:left w:val="none" w:sz="0" w:space="0" w:color="auto"/>
                                        <w:bottom w:val="none" w:sz="0" w:space="0" w:color="auto"/>
                                        <w:right w:val="none" w:sz="0" w:space="0" w:color="auto"/>
                                      </w:divBdr>
                                      <w:divsChild>
                                        <w:div w:id="826555972">
                                          <w:marLeft w:val="0"/>
                                          <w:marRight w:val="0"/>
                                          <w:marTop w:val="0"/>
                                          <w:marBottom w:val="0"/>
                                          <w:divBdr>
                                            <w:top w:val="none" w:sz="0" w:space="0" w:color="auto"/>
                                            <w:left w:val="none" w:sz="0" w:space="0" w:color="auto"/>
                                            <w:bottom w:val="none" w:sz="0" w:space="0" w:color="auto"/>
                                            <w:right w:val="none" w:sz="0" w:space="0" w:color="auto"/>
                                          </w:divBdr>
                                          <w:divsChild>
                                            <w:div w:id="2108229410">
                                              <w:marLeft w:val="0"/>
                                              <w:marRight w:val="0"/>
                                              <w:marTop w:val="0"/>
                                              <w:marBottom w:val="0"/>
                                              <w:divBdr>
                                                <w:top w:val="none" w:sz="0" w:space="0" w:color="auto"/>
                                                <w:left w:val="none" w:sz="0" w:space="0" w:color="auto"/>
                                                <w:bottom w:val="none" w:sz="0" w:space="0" w:color="auto"/>
                                                <w:right w:val="none" w:sz="0" w:space="0" w:color="auto"/>
                                              </w:divBdr>
                                            </w:div>
                                            <w:div w:id="535388664">
                                              <w:marLeft w:val="0"/>
                                              <w:marRight w:val="0"/>
                                              <w:marTop w:val="0"/>
                                              <w:marBottom w:val="0"/>
                                              <w:divBdr>
                                                <w:top w:val="none" w:sz="0" w:space="0" w:color="auto"/>
                                                <w:left w:val="none" w:sz="0" w:space="0" w:color="auto"/>
                                                <w:bottom w:val="none" w:sz="0" w:space="0" w:color="auto"/>
                                                <w:right w:val="none" w:sz="0" w:space="0" w:color="auto"/>
                                              </w:divBdr>
                                            </w:div>
                                            <w:div w:id="258173895">
                                              <w:marLeft w:val="0"/>
                                              <w:marRight w:val="0"/>
                                              <w:marTop w:val="0"/>
                                              <w:marBottom w:val="0"/>
                                              <w:divBdr>
                                                <w:top w:val="none" w:sz="0" w:space="0" w:color="auto"/>
                                                <w:left w:val="none" w:sz="0" w:space="0" w:color="auto"/>
                                                <w:bottom w:val="none" w:sz="0" w:space="0" w:color="auto"/>
                                                <w:right w:val="none" w:sz="0" w:space="0" w:color="auto"/>
                                              </w:divBdr>
                                            </w:div>
                                            <w:div w:id="1692337038">
                                              <w:marLeft w:val="0"/>
                                              <w:marRight w:val="0"/>
                                              <w:marTop w:val="0"/>
                                              <w:marBottom w:val="0"/>
                                              <w:divBdr>
                                                <w:top w:val="none" w:sz="0" w:space="0" w:color="auto"/>
                                                <w:left w:val="none" w:sz="0" w:space="0" w:color="auto"/>
                                                <w:bottom w:val="none" w:sz="0" w:space="0" w:color="auto"/>
                                                <w:right w:val="none" w:sz="0" w:space="0" w:color="auto"/>
                                              </w:divBdr>
                                            </w:div>
                                            <w:div w:id="1700744135">
                                              <w:marLeft w:val="0"/>
                                              <w:marRight w:val="0"/>
                                              <w:marTop w:val="0"/>
                                              <w:marBottom w:val="0"/>
                                              <w:divBdr>
                                                <w:top w:val="none" w:sz="0" w:space="0" w:color="auto"/>
                                                <w:left w:val="none" w:sz="0" w:space="0" w:color="auto"/>
                                                <w:bottom w:val="none" w:sz="0" w:space="0" w:color="auto"/>
                                                <w:right w:val="none" w:sz="0" w:space="0" w:color="auto"/>
                                              </w:divBdr>
                                            </w:div>
                                            <w:div w:id="1019045564">
                                              <w:marLeft w:val="0"/>
                                              <w:marRight w:val="0"/>
                                              <w:marTop w:val="0"/>
                                              <w:marBottom w:val="0"/>
                                              <w:divBdr>
                                                <w:top w:val="none" w:sz="0" w:space="0" w:color="auto"/>
                                                <w:left w:val="none" w:sz="0" w:space="0" w:color="auto"/>
                                                <w:bottom w:val="none" w:sz="0" w:space="0" w:color="auto"/>
                                                <w:right w:val="none" w:sz="0" w:space="0" w:color="auto"/>
                                              </w:divBdr>
                                            </w:div>
                                            <w:div w:id="1888645568">
                                              <w:marLeft w:val="0"/>
                                              <w:marRight w:val="0"/>
                                              <w:marTop w:val="0"/>
                                              <w:marBottom w:val="0"/>
                                              <w:divBdr>
                                                <w:top w:val="none" w:sz="0" w:space="0" w:color="auto"/>
                                                <w:left w:val="none" w:sz="0" w:space="0" w:color="auto"/>
                                                <w:bottom w:val="none" w:sz="0" w:space="0" w:color="auto"/>
                                                <w:right w:val="none" w:sz="0" w:space="0" w:color="auto"/>
                                              </w:divBdr>
                                            </w:div>
                                            <w:div w:id="1772892587">
                                              <w:marLeft w:val="0"/>
                                              <w:marRight w:val="0"/>
                                              <w:marTop w:val="0"/>
                                              <w:marBottom w:val="0"/>
                                              <w:divBdr>
                                                <w:top w:val="none" w:sz="0" w:space="0" w:color="auto"/>
                                                <w:left w:val="none" w:sz="0" w:space="0" w:color="auto"/>
                                                <w:bottom w:val="none" w:sz="0" w:space="0" w:color="auto"/>
                                                <w:right w:val="none" w:sz="0" w:space="0" w:color="auto"/>
                                              </w:divBdr>
                                            </w:div>
                                            <w:div w:id="1994747565">
                                              <w:marLeft w:val="0"/>
                                              <w:marRight w:val="0"/>
                                              <w:marTop w:val="0"/>
                                              <w:marBottom w:val="0"/>
                                              <w:divBdr>
                                                <w:top w:val="none" w:sz="0" w:space="0" w:color="auto"/>
                                                <w:left w:val="none" w:sz="0" w:space="0" w:color="auto"/>
                                                <w:bottom w:val="none" w:sz="0" w:space="0" w:color="auto"/>
                                                <w:right w:val="none" w:sz="0" w:space="0" w:color="auto"/>
                                              </w:divBdr>
                                            </w:div>
                                            <w:div w:id="399717597">
                                              <w:marLeft w:val="0"/>
                                              <w:marRight w:val="0"/>
                                              <w:marTop w:val="0"/>
                                              <w:marBottom w:val="0"/>
                                              <w:divBdr>
                                                <w:top w:val="none" w:sz="0" w:space="0" w:color="auto"/>
                                                <w:left w:val="none" w:sz="0" w:space="0" w:color="auto"/>
                                                <w:bottom w:val="none" w:sz="0" w:space="0" w:color="auto"/>
                                                <w:right w:val="none" w:sz="0" w:space="0" w:color="auto"/>
                                              </w:divBdr>
                                            </w:div>
                                            <w:div w:id="482770250">
                                              <w:marLeft w:val="0"/>
                                              <w:marRight w:val="0"/>
                                              <w:marTop w:val="0"/>
                                              <w:marBottom w:val="0"/>
                                              <w:divBdr>
                                                <w:top w:val="none" w:sz="0" w:space="0" w:color="auto"/>
                                                <w:left w:val="none" w:sz="0" w:space="0" w:color="auto"/>
                                                <w:bottom w:val="none" w:sz="0" w:space="0" w:color="auto"/>
                                                <w:right w:val="none" w:sz="0" w:space="0" w:color="auto"/>
                                              </w:divBdr>
                                            </w:div>
                                            <w:div w:id="495195650">
                                              <w:marLeft w:val="0"/>
                                              <w:marRight w:val="0"/>
                                              <w:marTop w:val="0"/>
                                              <w:marBottom w:val="0"/>
                                              <w:divBdr>
                                                <w:top w:val="none" w:sz="0" w:space="0" w:color="auto"/>
                                                <w:left w:val="none" w:sz="0" w:space="0" w:color="auto"/>
                                                <w:bottom w:val="none" w:sz="0" w:space="0" w:color="auto"/>
                                                <w:right w:val="none" w:sz="0" w:space="0" w:color="auto"/>
                                              </w:divBdr>
                                            </w:div>
                                            <w:div w:id="1685088622">
                                              <w:marLeft w:val="0"/>
                                              <w:marRight w:val="0"/>
                                              <w:marTop w:val="0"/>
                                              <w:marBottom w:val="0"/>
                                              <w:divBdr>
                                                <w:top w:val="none" w:sz="0" w:space="0" w:color="auto"/>
                                                <w:left w:val="none" w:sz="0" w:space="0" w:color="auto"/>
                                                <w:bottom w:val="none" w:sz="0" w:space="0" w:color="auto"/>
                                                <w:right w:val="none" w:sz="0" w:space="0" w:color="auto"/>
                                              </w:divBdr>
                                            </w:div>
                                            <w:div w:id="1179657058">
                                              <w:marLeft w:val="0"/>
                                              <w:marRight w:val="0"/>
                                              <w:marTop w:val="0"/>
                                              <w:marBottom w:val="0"/>
                                              <w:divBdr>
                                                <w:top w:val="none" w:sz="0" w:space="0" w:color="auto"/>
                                                <w:left w:val="none" w:sz="0" w:space="0" w:color="auto"/>
                                                <w:bottom w:val="none" w:sz="0" w:space="0" w:color="auto"/>
                                                <w:right w:val="none" w:sz="0" w:space="0" w:color="auto"/>
                                              </w:divBdr>
                                            </w:div>
                                            <w:div w:id="1834952185">
                                              <w:marLeft w:val="0"/>
                                              <w:marRight w:val="0"/>
                                              <w:marTop w:val="0"/>
                                              <w:marBottom w:val="0"/>
                                              <w:divBdr>
                                                <w:top w:val="none" w:sz="0" w:space="0" w:color="auto"/>
                                                <w:left w:val="none" w:sz="0" w:space="0" w:color="auto"/>
                                                <w:bottom w:val="none" w:sz="0" w:space="0" w:color="auto"/>
                                                <w:right w:val="none" w:sz="0" w:space="0" w:color="auto"/>
                                              </w:divBdr>
                                            </w:div>
                                            <w:div w:id="1521436249">
                                              <w:marLeft w:val="0"/>
                                              <w:marRight w:val="0"/>
                                              <w:marTop w:val="0"/>
                                              <w:marBottom w:val="0"/>
                                              <w:divBdr>
                                                <w:top w:val="none" w:sz="0" w:space="0" w:color="auto"/>
                                                <w:left w:val="none" w:sz="0" w:space="0" w:color="auto"/>
                                                <w:bottom w:val="none" w:sz="0" w:space="0" w:color="auto"/>
                                                <w:right w:val="none" w:sz="0" w:space="0" w:color="auto"/>
                                              </w:divBdr>
                                            </w:div>
                                            <w:div w:id="14623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157597">
      <w:bodyDiv w:val="1"/>
      <w:marLeft w:val="0"/>
      <w:marRight w:val="0"/>
      <w:marTop w:val="0"/>
      <w:marBottom w:val="0"/>
      <w:divBdr>
        <w:top w:val="none" w:sz="0" w:space="0" w:color="auto"/>
        <w:left w:val="none" w:sz="0" w:space="0" w:color="auto"/>
        <w:bottom w:val="none" w:sz="0" w:space="0" w:color="auto"/>
        <w:right w:val="none" w:sz="0" w:space="0" w:color="auto"/>
      </w:divBdr>
      <w:divsChild>
        <w:div w:id="477722551">
          <w:marLeft w:val="0"/>
          <w:marRight w:val="0"/>
          <w:marTop w:val="0"/>
          <w:marBottom w:val="0"/>
          <w:divBdr>
            <w:top w:val="none" w:sz="0" w:space="0" w:color="auto"/>
            <w:left w:val="none" w:sz="0" w:space="0" w:color="auto"/>
            <w:bottom w:val="none" w:sz="0" w:space="0" w:color="auto"/>
            <w:right w:val="none" w:sz="0" w:space="0" w:color="auto"/>
          </w:divBdr>
          <w:divsChild>
            <w:div w:id="486702900">
              <w:marLeft w:val="0"/>
              <w:marRight w:val="0"/>
              <w:marTop w:val="0"/>
              <w:marBottom w:val="0"/>
              <w:divBdr>
                <w:top w:val="none" w:sz="0" w:space="0" w:color="auto"/>
                <w:left w:val="none" w:sz="0" w:space="0" w:color="auto"/>
                <w:bottom w:val="none" w:sz="0" w:space="0" w:color="auto"/>
                <w:right w:val="none" w:sz="0" w:space="0" w:color="auto"/>
              </w:divBdr>
              <w:divsChild>
                <w:div w:id="1607734427">
                  <w:marLeft w:val="0"/>
                  <w:marRight w:val="0"/>
                  <w:marTop w:val="0"/>
                  <w:marBottom w:val="0"/>
                  <w:divBdr>
                    <w:top w:val="none" w:sz="0" w:space="0" w:color="auto"/>
                    <w:left w:val="none" w:sz="0" w:space="0" w:color="auto"/>
                    <w:bottom w:val="none" w:sz="0" w:space="0" w:color="auto"/>
                    <w:right w:val="none" w:sz="0" w:space="0" w:color="auto"/>
                  </w:divBdr>
                  <w:divsChild>
                    <w:div w:id="1349675355">
                      <w:marLeft w:val="0"/>
                      <w:marRight w:val="0"/>
                      <w:marTop w:val="0"/>
                      <w:marBottom w:val="0"/>
                      <w:divBdr>
                        <w:top w:val="none" w:sz="0" w:space="0" w:color="auto"/>
                        <w:left w:val="none" w:sz="0" w:space="0" w:color="auto"/>
                        <w:bottom w:val="none" w:sz="0" w:space="0" w:color="auto"/>
                        <w:right w:val="none" w:sz="0" w:space="0" w:color="auto"/>
                      </w:divBdr>
                      <w:divsChild>
                        <w:div w:id="773749717">
                          <w:marLeft w:val="0"/>
                          <w:marRight w:val="0"/>
                          <w:marTop w:val="0"/>
                          <w:marBottom w:val="0"/>
                          <w:divBdr>
                            <w:top w:val="none" w:sz="0" w:space="0" w:color="auto"/>
                            <w:left w:val="none" w:sz="0" w:space="0" w:color="auto"/>
                            <w:bottom w:val="none" w:sz="0" w:space="0" w:color="auto"/>
                            <w:right w:val="none" w:sz="0" w:space="0" w:color="auto"/>
                          </w:divBdr>
                          <w:divsChild>
                            <w:div w:id="9156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4181">
      <w:bodyDiv w:val="1"/>
      <w:marLeft w:val="0"/>
      <w:marRight w:val="0"/>
      <w:marTop w:val="0"/>
      <w:marBottom w:val="0"/>
      <w:divBdr>
        <w:top w:val="none" w:sz="0" w:space="0" w:color="auto"/>
        <w:left w:val="none" w:sz="0" w:space="0" w:color="auto"/>
        <w:bottom w:val="none" w:sz="0" w:space="0" w:color="auto"/>
        <w:right w:val="none" w:sz="0" w:space="0" w:color="auto"/>
      </w:divBdr>
      <w:divsChild>
        <w:div w:id="1542135819">
          <w:marLeft w:val="0"/>
          <w:marRight w:val="0"/>
          <w:marTop w:val="0"/>
          <w:marBottom w:val="0"/>
          <w:divBdr>
            <w:top w:val="none" w:sz="0" w:space="0" w:color="auto"/>
            <w:left w:val="none" w:sz="0" w:space="0" w:color="auto"/>
            <w:bottom w:val="none" w:sz="0" w:space="0" w:color="auto"/>
            <w:right w:val="none" w:sz="0" w:space="0" w:color="auto"/>
          </w:divBdr>
          <w:divsChild>
            <w:div w:id="1762943959">
              <w:marLeft w:val="0"/>
              <w:marRight w:val="0"/>
              <w:marTop w:val="0"/>
              <w:marBottom w:val="0"/>
              <w:divBdr>
                <w:top w:val="none" w:sz="0" w:space="0" w:color="auto"/>
                <w:left w:val="none" w:sz="0" w:space="0" w:color="auto"/>
                <w:bottom w:val="none" w:sz="0" w:space="0" w:color="auto"/>
                <w:right w:val="none" w:sz="0" w:space="0" w:color="auto"/>
              </w:divBdr>
              <w:divsChild>
                <w:div w:id="1642929110">
                  <w:marLeft w:val="0"/>
                  <w:marRight w:val="0"/>
                  <w:marTop w:val="0"/>
                  <w:marBottom w:val="0"/>
                  <w:divBdr>
                    <w:top w:val="none" w:sz="0" w:space="0" w:color="auto"/>
                    <w:left w:val="none" w:sz="0" w:space="0" w:color="auto"/>
                    <w:bottom w:val="none" w:sz="0" w:space="0" w:color="auto"/>
                    <w:right w:val="none" w:sz="0" w:space="0" w:color="auto"/>
                  </w:divBdr>
                  <w:divsChild>
                    <w:div w:id="598148976">
                      <w:marLeft w:val="0"/>
                      <w:marRight w:val="0"/>
                      <w:marTop w:val="0"/>
                      <w:marBottom w:val="0"/>
                      <w:divBdr>
                        <w:top w:val="none" w:sz="0" w:space="0" w:color="auto"/>
                        <w:left w:val="none" w:sz="0" w:space="0" w:color="auto"/>
                        <w:bottom w:val="none" w:sz="0" w:space="0" w:color="auto"/>
                        <w:right w:val="none" w:sz="0" w:space="0" w:color="auto"/>
                      </w:divBdr>
                      <w:divsChild>
                        <w:div w:id="1953246285">
                          <w:marLeft w:val="0"/>
                          <w:marRight w:val="0"/>
                          <w:marTop w:val="0"/>
                          <w:marBottom w:val="0"/>
                          <w:divBdr>
                            <w:top w:val="none" w:sz="0" w:space="0" w:color="auto"/>
                            <w:left w:val="none" w:sz="0" w:space="0" w:color="auto"/>
                            <w:bottom w:val="none" w:sz="0" w:space="0" w:color="auto"/>
                            <w:right w:val="none" w:sz="0" w:space="0" w:color="auto"/>
                          </w:divBdr>
                          <w:divsChild>
                            <w:div w:id="666641457">
                              <w:marLeft w:val="0"/>
                              <w:marRight w:val="0"/>
                              <w:marTop w:val="0"/>
                              <w:marBottom w:val="0"/>
                              <w:divBdr>
                                <w:top w:val="none" w:sz="0" w:space="0" w:color="auto"/>
                                <w:left w:val="none" w:sz="0" w:space="0" w:color="auto"/>
                                <w:bottom w:val="none" w:sz="0" w:space="0" w:color="auto"/>
                                <w:right w:val="none" w:sz="0" w:space="0" w:color="auto"/>
                              </w:divBdr>
                              <w:divsChild>
                                <w:div w:id="2000838620">
                                  <w:marLeft w:val="0"/>
                                  <w:marRight w:val="0"/>
                                  <w:marTop w:val="0"/>
                                  <w:marBottom w:val="0"/>
                                  <w:divBdr>
                                    <w:top w:val="none" w:sz="0" w:space="0" w:color="auto"/>
                                    <w:left w:val="none" w:sz="0" w:space="0" w:color="auto"/>
                                    <w:bottom w:val="none" w:sz="0" w:space="0" w:color="auto"/>
                                    <w:right w:val="none" w:sz="0" w:space="0" w:color="auto"/>
                                  </w:divBdr>
                                  <w:divsChild>
                                    <w:div w:id="997348164">
                                      <w:marLeft w:val="0"/>
                                      <w:marRight w:val="0"/>
                                      <w:marTop w:val="0"/>
                                      <w:marBottom w:val="0"/>
                                      <w:divBdr>
                                        <w:top w:val="none" w:sz="0" w:space="0" w:color="auto"/>
                                        <w:left w:val="none" w:sz="0" w:space="0" w:color="auto"/>
                                        <w:bottom w:val="none" w:sz="0" w:space="0" w:color="auto"/>
                                        <w:right w:val="none" w:sz="0" w:space="0" w:color="auto"/>
                                      </w:divBdr>
                                      <w:divsChild>
                                        <w:div w:id="1701124516">
                                          <w:marLeft w:val="0"/>
                                          <w:marRight w:val="0"/>
                                          <w:marTop w:val="0"/>
                                          <w:marBottom w:val="0"/>
                                          <w:divBdr>
                                            <w:top w:val="none" w:sz="0" w:space="0" w:color="auto"/>
                                            <w:left w:val="none" w:sz="0" w:space="0" w:color="auto"/>
                                            <w:bottom w:val="none" w:sz="0" w:space="0" w:color="auto"/>
                                            <w:right w:val="none" w:sz="0" w:space="0" w:color="auto"/>
                                          </w:divBdr>
                                          <w:divsChild>
                                            <w:div w:id="1837651867">
                                              <w:marLeft w:val="0"/>
                                              <w:marRight w:val="0"/>
                                              <w:marTop w:val="0"/>
                                              <w:marBottom w:val="0"/>
                                              <w:divBdr>
                                                <w:top w:val="none" w:sz="0" w:space="0" w:color="auto"/>
                                                <w:left w:val="none" w:sz="0" w:space="0" w:color="auto"/>
                                                <w:bottom w:val="none" w:sz="0" w:space="0" w:color="auto"/>
                                                <w:right w:val="none" w:sz="0" w:space="0" w:color="auto"/>
                                              </w:divBdr>
                                            </w:div>
                                            <w:div w:id="1972961">
                                              <w:marLeft w:val="0"/>
                                              <w:marRight w:val="0"/>
                                              <w:marTop w:val="0"/>
                                              <w:marBottom w:val="0"/>
                                              <w:divBdr>
                                                <w:top w:val="none" w:sz="0" w:space="0" w:color="auto"/>
                                                <w:left w:val="none" w:sz="0" w:space="0" w:color="auto"/>
                                                <w:bottom w:val="none" w:sz="0" w:space="0" w:color="auto"/>
                                                <w:right w:val="none" w:sz="0" w:space="0" w:color="auto"/>
                                              </w:divBdr>
                                            </w:div>
                                            <w:div w:id="1254363952">
                                              <w:marLeft w:val="0"/>
                                              <w:marRight w:val="0"/>
                                              <w:marTop w:val="0"/>
                                              <w:marBottom w:val="0"/>
                                              <w:divBdr>
                                                <w:top w:val="none" w:sz="0" w:space="0" w:color="auto"/>
                                                <w:left w:val="none" w:sz="0" w:space="0" w:color="auto"/>
                                                <w:bottom w:val="none" w:sz="0" w:space="0" w:color="auto"/>
                                                <w:right w:val="none" w:sz="0" w:space="0" w:color="auto"/>
                                              </w:divBdr>
                                            </w:div>
                                            <w:div w:id="493643957">
                                              <w:marLeft w:val="0"/>
                                              <w:marRight w:val="0"/>
                                              <w:marTop w:val="0"/>
                                              <w:marBottom w:val="0"/>
                                              <w:divBdr>
                                                <w:top w:val="none" w:sz="0" w:space="0" w:color="auto"/>
                                                <w:left w:val="none" w:sz="0" w:space="0" w:color="auto"/>
                                                <w:bottom w:val="none" w:sz="0" w:space="0" w:color="auto"/>
                                                <w:right w:val="none" w:sz="0" w:space="0" w:color="auto"/>
                                              </w:divBdr>
                                            </w:div>
                                            <w:div w:id="398792178">
                                              <w:marLeft w:val="0"/>
                                              <w:marRight w:val="0"/>
                                              <w:marTop w:val="0"/>
                                              <w:marBottom w:val="0"/>
                                              <w:divBdr>
                                                <w:top w:val="none" w:sz="0" w:space="0" w:color="auto"/>
                                                <w:left w:val="none" w:sz="0" w:space="0" w:color="auto"/>
                                                <w:bottom w:val="none" w:sz="0" w:space="0" w:color="auto"/>
                                                <w:right w:val="none" w:sz="0" w:space="0" w:color="auto"/>
                                              </w:divBdr>
                                            </w:div>
                                            <w:div w:id="1832481640">
                                              <w:marLeft w:val="0"/>
                                              <w:marRight w:val="0"/>
                                              <w:marTop w:val="0"/>
                                              <w:marBottom w:val="0"/>
                                              <w:divBdr>
                                                <w:top w:val="none" w:sz="0" w:space="0" w:color="auto"/>
                                                <w:left w:val="none" w:sz="0" w:space="0" w:color="auto"/>
                                                <w:bottom w:val="none" w:sz="0" w:space="0" w:color="auto"/>
                                                <w:right w:val="none" w:sz="0" w:space="0" w:color="auto"/>
                                              </w:divBdr>
                                            </w:div>
                                            <w:div w:id="3904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352790">
      <w:bodyDiv w:val="1"/>
      <w:marLeft w:val="0"/>
      <w:marRight w:val="0"/>
      <w:marTop w:val="0"/>
      <w:marBottom w:val="0"/>
      <w:divBdr>
        <w:top w:val="none" w:sz="0" w:space="0" w:color="auto"/>
        <w:left w:val="none" w:sz="0" w:space="0" w:color="auto"/>
        <w:bottom w:val="none" w:sz="0" w:space="0" w:color="auto"/>
        <w:right w:val="none" w:sz="0" w:space="0" w:color="auto"/>
      </w:divBdr>
      <w:divsChild>
        <w:div w:id="230845560">
          <w:marLeft w:val="0"/>
          <w:marRight w:val="0"/>
          <w:marTop w:val="0"/>
          <w:marBottom w:val="0"/>
          <w:divBdr>
            <w:top w:val="none" w:sz="0" w:space="0" w:color="auto"/>
            <w:left w:val="none" w:sz="0" w:space="0" w:color="auto"/>
            <w:bottom w:val="none" w:sz="0" w:space="0" w:color="auto"/>
            <w:right w:val="none" w:sz="0" w:space="0" w:color="auto"/>
          </w:divBdr>
          <w:divsChild>
            <w:div w:id="543374687">
              <w:marLeft w:val="0"/>
              <w:marRight w:val="0"/>
              <w:marTop w:val="0"/>
              <w:marBottom w:val="0"/>
              <w:divBdr>
                <w:top w:val="none" w:sz="0" w:space="0" w:color="auto"/>
                <w:left w:val="none" w:sz="0" w:space="0" w:color="auto"/>
                <w:bottom w:val="none" w:sz="0" w:space="0" w:color="auto"/>
                <w:right w:val="none" w:sz="0" w:space="0" w:color="auto"/>
              </w:divBdr>
              <w:divsChild>
                <w:div w:id="775947275">
                  <w:marLeft w:val="0"/>
                  <w:marRight w:val="0"/>
                  <w:marTop w:val="0"/>
                  <w:marBottom w:val="0"/>
                  <w:divBdr>
                    <w:top w:val="none" w:sz="0" w:space="0" w:color="auto"/>
                    <w:left w:val="none" w:sz="0" w:space="0" w:color="auto"/>
                    <w:bottom w:val="none" w:sz="0" w:space="0" w:color="auto"/>
                    <w:right w:val="none" w:sz="0" w:space="0" w:color="auto"/>
                  </w:divBdr>
                  <w:divsChild>
                    <w:div w:id="46925142">
                      <w:marLeft w:val="0"/>
                      <w:marRight w:val="0"/>
                      <w:marTop w:val="0"/>
                      <w:marBottom w:val="0"/>
                      <w:divBdr>
                        <w:top w:val="none" w:sz="0" w:space="0" w:color="auto"/>
                        <w:left w:val="none" w:sz="0" w:space="0" w:color="auto"/>
                        <w:bottom w:val="none" w:sz="0" w:space="0" w:color="auto"/>
                        <w:right w:val="none" w:sz="0" w:space="0" w:color="auto"/>
                      </w:divBdr>
                      <w:divsChild>
                        <w:div w:id="22949334">
                          <w:marLeft w:val="0"/>
                          <w:marRight w:val="0"/>
                          <w:marTop w:val="0"/>
                          <w:marBottom w:val="0"/>
                          <w:divBdr>
                            <w:top w:val="none" w:sz="0" w:space="0" w:color="auto"/>
                            <w:left w:val="none" w:sz="0" w:space="0" w:color="auto"/>
                            <w:bottom w:val="none" w:sz="0" w:space="0" w:color="auto"/>
                            <w:right w:val="none" w:sz="0" w:space="0" w:color="auto"/>
                          </w:divBdr>
                          <w:divsChild>
                            <w:div w:id="9192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756350">
      <w:bodyDiv w:val="1"/>
      <w:marLeft w:val="0"/>
      <w:marRight w:val="0"/>
      <w:marTop w:val="0"/>
      <w:marBottom w:val="0"/>
      <w:divBdr>
        <w:top w:val="none" w:sz="0" w:space="0" w:color="auto"/>
        <w:left w:val="none" w:sz="0" w:space="0" w:color="auto"/>
        <w:bottom w:val="none" w:sz="0" w:space="0" w:color="auto"/>
        <w:right w:val="none" w:sz="0" w:space="0" w:color="auto"/>
      </w:divBdr>
      <w:divsChild>
        <w:div w:id="1239242010">
          <w:marLeft w:val="0"/>
          <w:marRight w:val="0"/>
          <w:marTop w:val="0"/>
          <w:marBottom w:val="0"/>
          <w:divBdr>
            <w:top w:val="none" w:sz="0" w:space="0" w:color="auto"/>
            <w:left w:val="none" w:sz="0" w:space="0" w:color="auto"/>
            <w:bottom w:val="none" w:sz="0" w:space="0" w:color="auto"/>
            <w:right w:val="none" w:sz="0" w:space="0" w:color="auto"/>
          </w:divBdr>
          <w:divsChild>
            <w:div w:id="566036509">
              <w:marLeft w:val="0"/>
              <w:marRight w:val="0"/>
              <w:marTop w:val="0"/>
              <w:marBottom w:val="0"/>
              <w:divBdr>
                <w:top w:val="none" w:sz="0" w:space="0" w:color="auto"/>
                <w:left w:val="none" w:sz="0" w:space="0" w:color="auto"/>
                <w:bottom w:val="none" w:sz="0" w:space="0" w:color="auto"/>
                <w:right w:val="none" w:sz="0" w:space="0" w:color="auto"/>
              </w:divBdr>
              <w:divsChild>
                <w:div w:id="623539853">
                  <w:marLeft w:val="0"/>
                  <w:marRight w:val="0"/>
                  <w:marTop w:val="0"/>
                  <w:marBottom w:val="0"/>
                  <w:divBdr>
                    <w:top w:val="none" w:sz="0" w:space="0" w:color="auto"/>
                    <w:left w:val="none" w:sz="0" w:space="0" w:color="auto"/>
                    <w:bottom w:val="none" w:sz="0" w:space="0" w:color="auto"/>
                    <w:right w:val="none" w:sz="0" w:space="0" w:color="auto"/>
                  </w:divBdr>
                  <w:divsChild>
                    <w:div w:id="883372770">
                      <w:marLeft w:val="0"/>
                      <w:marRight w:val="0"/>
                      <w:marTop w:val="0"/>
                      <w:marBottom w:val="0"/>
                      <w:divBdr>
                        <w:top w:val="none" w:sz="0" w:space="0" w:color="auto"/>
                        <w:left w:val="none" w:sz="0" w:space="0" w:color="auto"/>
                        <w:bottom w:val="none" w:sz="0" w:space="0" w:color="auto"/>
                        <w:right w:val="none" w:sz="0" w:space="0" w:color="auto"/>
                      </w:divBdr>
                      <w:divsChild>
                        <w:div w:id="951085014">
                          <w:marLeft w:val="0"/>
                          <w:marRight w:val="0"/>
                          <w:marTop w:val="0"/>
                          <w:marBottom w:val="0"/>
                          <w:divBdr>
                            <w:top w:val="none" w:sz="0" w:space="0" w:color="auto"/>
                            <w:left w:val="none" w:sz="0" w:space="0" w:color="auto"/>
                            <w:bottom w:val="none" w:sz="0" w:space="0" w:color="auto"/>
                            <w:right w:val="none" w:sz="0" w:space="0" w:color="auto"/>
                          </w:divBdr>
                          <w:divsChild>
                            <w:div w:id="1771004966">
                              <w:marLeft w:val="0"/>
                              <w:marRight w:val="0"/>
                              <w:marTop w:val="0"/>
                              <w:marBottom w:val="0"/>
                              <w:divBdr>
                                <w:top w:val="none" w:sz="0" w:space="0" w:color="auto"/>
                                <w:left w:val="none" w:sz="0" w:space="0" w:color="auto"/>
                                <w:bottom w:val="none" w:sz="0" w:space="0" w:color="auto"/>
                                <w:right w:val="none" w:sz="0" w:space="0" w:color="auto"/>
                              </w:divBdr>
                              <w:divsChild>
                                <w:div w:id="705259123">
                                  <w:marLeft w:val="0"/>
                                  <w:marRight w:val="0"/>
                                  <w:marTop w:val="0"/>
                                  <w:marBottom w:val="0"/>
                                  <w:divBdr>
                                    <w:top w:val="none" w:sz="0" w:space="0" w:color="auto"/>
                                    <w:left w:val="none" w:sz="0" w:space="0" w:color="auto"/>
                                    <w:bottom w:val="none" w:sz="0" w:space="0" w:color="auto"/>
                                    <w:right w:val="none" w:sz="0" w:space="0" w:color="auto"/>
                                  </w:divBdr>
                                  <w:divsChild>
                                    <w:div w:id="390426000">
                                      <w:marLeft w:val="0"/>
                                      <w:marRight w:val="0"/>
                                      <w:marTop w:val="0"/>
                                      <w:marBottom w:val="0"/>
                                      <w:divBdr>
                                        <w:top w:val="none" w:sz="0" w:space="0" w:color="auto"/>
                                        <w:left w:val="none" w:sz="0" w:space="0" w:color="auto"/>
                                        <w:bottom w:val="none" w:sz="0" w:space="0" w:color="auto"/>
                                        <w:right w:val="none" w:sz="0" w:space="0" w:color="auto"/>
                                      </w:divBdr>
                                    </w:div>
                                    <w:div w:id="1320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16892">
      <w:bodyDiv w:val="1"/>
      <w:marLeft w:val="0"/>
      <w:marRight w:val="0"/>
      <w:marTop w:val="0"/>
      <w:marBottom w:val="0"/>
      <w:divBdr>
        <w:top w:val="none" w:sz="0" w:space="0" w:color="auto"/>
        <w:left w:val="none" w:sz="0" w:space="0" w:color="auto"/>
        <w:bottom w:val="none" w:sz="0" w:space="0" w:color="auto"/>
        <w:right w:val="none" w:sz="0" w:space="0" w:color="auto"/>
      </w:divBdr>
      <w:divsChild>
        <w:div w:id="76634337">
          <w:marLeft w:val="0"/>
          <w:marRight w:val="0"/>
          <w:marTop w:val="0"/>
          <w:marBottom w:val="0"/>
          <w:divBdr>
            <w:top w:val="none" w:sz="0" w:space="0" w:color="auto"/>
            <w:left w:val="none" w:sz="0" w:space="0" w:color="auto"/>
            <w:bottom w:val="none" w:sz="0" w:space="0" w:color="auto"/>
            <w:right w:val="none" w:sz="0" w:space="0" w:color="auto"/>
          </w:divBdr>
          <w:divsChild>
            <w:div w:id="1077292028">
              <w:marLeft w:val="0"/>
              <w:marRight w:val="0"/>
              <w:marTop w:val="0"/>
              <w:marBottom w:val="0"/>
              <w:divBdr>
                <w:top w:val="none" w:sz="0" w:space="0" w:color="auto"/>
                <w:left w:val="none" w:sz="0" w:space="0" w:color="auto"/>
                <w:bottom w:val="none" w:sz="0" w:space="0" w:color="auto"/>
                <w:right w:val="none" w:sz="0" w:space="0" w:color="auto"/>
              </w:divBdr>
              <w:divsChild>
                <w:div w:id="2022662629">
                  <w:marLeft w:val="0"/>
                  <w:marRight w:val="0"/>
                  <w:marTop w:val="0"/>
                  <w:marBottom w:val="0"/>
                  <w:divBdr>
                    <w:top w:val="none" w:sz="0" w:space="0" w:color="auto"/>
                    <w:left w:val="none" w:sz="0" w:space="0" w:color="auto"/>
                    <w:bottom w:val="none" w:sz="0" w:space="0" w:color="auto"/>
                    <w:right w:val="none" w:sz="0" w:space="0" w:color="auto"/>
                  </w:divBdr>
                  <w:divsChild>
                    <w:div w:id="925311902">
                      <w:marLeft w:val="0"/>
                      <w:marRight w:val="0"/>
                      <w:marTop w:val="0"/>
                      <w:marBottom w:val="0"/>
                      <w:divBdr>
                        <w:top w:val="none" w:sz="0" w:space="0" w:color="auto"/>
                        <w:left w:val="none" w:sz="0" w:space="0" w:color="auto"/>
                        <w:bottom w:val="none" w:sz="0" w:space="0" w:color="auto"/>
                        <w:right w:val="none" w:sz="0" w:space="0" w:color="auto"/>
                      </w:divBdr>
                      <w:divsChild>
                        <w:div w:id="209192862">
                          <w:marLeft w:val="0"/>
                          <w:marRight w:val="0"/>
                          <w:marTop w:val="0"/>
                          <w:marBottom w:val="0"/>
                          <w:divBdr>
                            <w:top w:val="none" w:sz="0" w:space="0" w:color="auto"/>
                            <w:left w:val="none" w:sz="0" w:space="0" w:color="auto"/>
                            <w:bottom w:val="none" w:sz="0" w:space="0" w:color="auto"/>
                            <w:right w:val="none" w:sz="0" w:space="0" w:color="auto"/>
                          </w:divBdr>
                          <w:divsChild>
                            <w:div w:id="1410081698">
                              <w:marLeft w:val="0"/>
                              <w:marRight w:val="0"/>
                              <w:marTop w:val="0"/>
                              <w:marBottom w:val="0"/>
                              <w:divBdr>
                                <w:top w:val="none" w:sz="0" w:space="0" w:color="auto"/>
                                <w:left w:val="none" w:sz="0" w:space="0" w:color="auto"/>
                                <w:bottom w:val="none" w:sz="0" w:space="0" w:color="auto"/>
                                <w:right w:val="none" w:sz="0" w:space="0" w:color="auto"/>
                              </w:divBdr>
                              <w:divsChild>
                                <w:div w:id="235818615">
                                  <w:marLeft w:val="0"/>
                                  <w:marRight w:val="0"/>
                                  <w:marTop w:val="0"/>
                                  <w:marBottom w:val="0"/>
                                  <w:divBdr>
                                    <w:top w:val="none" w:sz="0" w:space="0" w:color="auto"/>
                                    <w:left w:val="none" w:sz="0" w:space="0" w:color="auto"/>
                                    <w:bottom w:val="none" w:sz="0" w:space="0" w:color="auto"/>
                                    <w:right w:val="none" w:sz="0" w:space="0" w:color="auto"/>
                                  </w:divBdr>
                                  <w:divsChild>
                                    <w:div w:id="487130856">
                                      <w:marLeft w:val="0"/>
                                      <w:marRight w:val="0"/>
                                      <w:marTop w:val="0"/>
                                      <w:marBottom w:val="0"/>
                                      <w:divBdr>
                                        <w:top w:val="none" w:sz="0" w:space="0" w:color="auto"/>
                                        <w:left w:val="none" w:sz="0" w:space="0" w:color="auto"/>
                                        <w:bottom w:val="none" w:sz="0" w:space="0" w:color="auto"/>
                                        <w:right w:val="none" w:sz="0" w:space="0" w:color="auto"/>
                                      </w:divBdr>
                                      <w:divsChild>
                                        <w:div w:id="60106393">
                                          <w:marLeft w:val="0"/>
                                          <w:marRight w:val="0"/>
                                          <w:marTop w:val="0"/>
                                          <w:marBottom w:val="0"/>
                                          <w:divBdr>
                                            <w:top w:val="none" w:sz="0" w:space="0" w:color="auto"/>
                                            <w:left w:val="none" w:sz="0" w:space="0" w:color="auto"/>
                                            <w:bottom w:val="none" w:sz="0" w:space="0" w:color="auto"/>
                                            <w:right w:val="none" w:sz="0" w:space="0" w:color="auto"/>
                                          </w:divBdr>
                                        </w:div>
                                        <w:div w:id="2119328419">
                                          <w:marLeft w:val="0"/>
                                          <w:marRight w:val="0"/>
                                          <w:marTop w:val="0"/>
                                          <w:marBottom w:val="0"/>
                                          <w:divBdr>
                                            <w:top w:val="none" w:sz="0" w:space="0" w:color="auto"/>
                                            <w:left w:val="none" w:sz="0" w:space="0" w:color="auto"/>
                                            <w:bottom w:val="none" w:sz="0" w:space="0" w:color="auto"/>
                                            <w:right w:val="none" w:sz="0" w:space="0" w:color="auto"/>
                                          </w:divBdr>
                                          <w:divsChild>
                                            <w:div w:id="1560826374">
                                              <w:marLeft w:val="0"/>
                                              <w:marRight w:val="0"/>
                                              <w:marTop w:val="0"/>
                                              <w:marBottom w:val="0"/>
                                              <w:divBdr>
                                                <w:top w:val="none" w:sz="0" w:space="0" w:color="auto"/>
                                                <w:left w:val="none" w:sz="0" w:space="0" w:color="auto"/>
                                                <w:bottom w:val="none" w:sz="0" w:space="0" w:color="auto"/>
                                                <w:right w:val="none" w:sz="0" w:space="0" w:color="auto"/>
                                              </w:divBdr>
                                            </w:div>
                                            <w:div w:id="1036933680">
                                              <w:marLeft w:val="0"/>
                                              <w:marRight w:val="0"/>
                                              <w:marTop w:val="0"/>
                                              <w:marBottom w:val="0"/>
                                              <w:divBdr>
                                                <w:top w:val="none" w:sz="0" w:space="0" w:color="auto"/>
                                                <w:left w:val="none" w:sz="0" w:space="0" w:color="auto"/>
                                                <w:bottom w:val="none" w:sz="0" w:space="0" w:color="auto"/>
                                                <w:right w:val="none" w:sz="0" w:space="0" w:color="auto"/>
                                              </w:divBdr>
                                            </w:div>
                                          </w:divsChild>
                                        </w:div>
                                        <w:div w:id="1022318187">
                                          <w:marLeft w:val="0"/>
                                          <w:marRight w:val="0"/>
                                          <w:marTop w:val="0"/>
                                          <w:marBottom w:val="0"/>
                                          <w:divBdr>
                                            <w:top w:val="none" w:sz="0" w:space="0" w:color="auto"/>
                                            <w:left w:val="none" w:sz="0" w:space="0" w:color="auto"/>
                                            <w:bottom w:val="none" w:sz="0" w:space="0" w:color="auto"/>
                                            <w:right w:val="none" w:sz="0" w:space="0" w:color="auto"/>
                                          </w:divBdr>
                                        </w:div>
                                        <w:div w:id="15583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7589270">
      <w:bodyDiv w:val="1"/>
      <w:marLeft w:val="0"/>
      <w:marRight w:val="0"/>
      <w:marTop w:val="0"/>
      <w:marBottom w:val="0"/>
      <w:divBdr>
        <w:top w:val="none" w:sz="0" w:space="0" w:color="auto"/>
        <w:left w:val="none" w:sz="0" w:space="0" w:color="auto"/>
        <w:bottom w:val="none" w:sz="0" w:space="0" w:color="auto"/>
        <w:right w:val="none" w:sz="0" w:space="0" w:color="auto"/>
      </w:divBdr>
      <w:divsChild>
        <w:div w:id="403263136">
          <w:marLeft w:val="0"/>
          <w:marRight w:val="0"/>
          <w:marTop w:val="0"/>
          <w:marBottom w:val="0"/>
          <w:divBdr>
            <w:top w:val="none" w:sz="0" w:space="0" w:color="auto"/>
            <w:left w:val="none" w:sz="0" w:space="0" w:color="auto"/>
            <w:bottom w:val="none" w:sz="0" w:space="0" w:color="auto"/>
            <w:right w:val="none" w:sz="0" w:space="0" w:color="auto"/>
          </w:divBdr>
          <w:divsChild>
            <w:div w:id="927346412">
              <w:marLeft w:val="0"/>
              <w:marRight w:val="0"/>
              <w:marTop w:val="0"/>
              <w:marBottom w:val="0"/>
              <w:divBdr>
                <w:top w:val="none" w:sz="0" w:space="0" w:color="auto"/>
                <w:left w:val="none" w:sz="0" w:space="0" w:color="auto"/>
                <w:bottom w:val="none" w:sz="0" w:space="0" w:color="auto"/>
                <w:right w:val="none" w:sz="0" w:space="0" w:color="auto"/>
              </w:divBdr>
              <w:divsChild>
                <w:div w:id="1483691152">
                  <w:marLeft w:val="0"/>
                  <w:marRight w:val="0"/>
                  <w:marTop w:val="0"/>
                  <w:marBottom w:val="0"/>
                  <w:divBdr>
                    <w:top w:val="none" w:sz="0" w:space="0" w:color="auto"/>
                    <w:left w:val="none" w:sz="0" w:space="0" w:color="auto"/>
                    <w:bottom w:val="none" w:sz="0" w:space="0" w:color="auto"/>
                    <w:right w:val="none" w:sz="0" w:space="0" w:color="auto"/>
                  </w:divBdr>
                  <w:divsChild>
                    <w:div w:id="1882596747">
                      <w:marLeft w:val="0"/>
                      <w:marRight w:val="0"/>
                      <w:marTop w:val="0"/>
                      <w:marBottom w:val="0"/>
                      <w:divBdr>
                        <w:top w:val="none" w:sz="0" w:space="0" w:color="auto"/>
                        <w:left w:val="none" w:sz="0" w:space="0" w:color="auto"/>
                        <w:bottom w:val="none" w:sz="0" w:space="0" w:color="auto"/>
                        <w:right w:val="none" w:sz="0" w:space="0" w:color="auto"/>
                      </w:divBdr>
                      <w:divsChild>
                        <w:div w:id="1962415465">
                          <w:marLeft w:val="0"/>
                          <w:marRight w:val="0"/>
                          <w:marTop w:val="0"/>
                          <w:marBottom w:val="0"/>
                          <w:divBdr>
                            <w:top w:val="none" w:sz="0" w:space="0" w:color="auto"/>
                            <w:left w:val="none" w:sz="0" w:space="0" w:color="auto"/>
                            <w:bottom w:val="none" w:sz="0" w:space="0" w:color="auto"/>
                            <w:right w:val="none" w:sz="0" w:space="0" w:color="auto"/>
                          </w:divBdr>
                          <w:divsChild>
                            <w:div w:id="1578708464">
                              <w:marLeft w:val="0"/>
                              <w:marRight w:val="0"/>
                              <w:marTop w:val="0"/>
                              <w:marBottom w:val="0"/>
                              <w:divBdr>
                                <w:top w:val="none" w:sz="0" w:space="0" w:color="auto"/>
                                <w:left w:val="none" w:sz="0" w:space="0" w:color="auto"/>
                                <w:bottom w:val="none" w:sz="0" w:space="0" w:color="auto"/>
                                <w:right w:val="none" w:sz="0" w:space="0" w:color="auto"/>
                              </w:divBdr>
                              <w:divsChild>
                                <w:div w:id="1268586924">
                                  <w:marLeft w:val="0"/>
                                  <w:marRight w:val="0"/>
                                  <w:marTop w:val="0"/>
                                  <w:marBottom w:val="0"/>
                                  <w:divBdr>
                                    <w:top w:val="none" w:sz="0" w:space="0" w:color="auto"/>
                                    <w:left w:val="none" w:sz="0" w:space="0" w:color="auto"/>
                                    <w:bottom w:val="none" w:sz="0" w:space="0" w:color="auto"/>
                                    <w:right w:val="none" w:sz="0" w:space="0" w:color="auto"/>
                                  </w:divBdr>
                                  <w:divsChild>
                                    <w:div w:id="290290668">
                                      <w:marLeft w:val="0"/>
                                      <w:marRight w:val="0"/>
                                      <w:marTop w:val="0"/>
                                      <w:marBottom w:val="0"/>
                                      <w:divBdr>
                                        <w:top w:val="none" w:sz="0" w:space="0" w:color="auto"/>
                                        <w:left w:val="none" w:sz="0" w:space="0" w:color="auto"/>
                                        <w:bottom w:val="none" w:sz="0" w:space="0" w:color="auto"/>
                                        <w:right w:val="none" w:sz="0" w:space="0" w:color="auto"/>
                                      </w:divBdr>
                                      <w:divsChild>
                                        <w:div w:id="416245941">
                                          <w:marLeft w:val="0"/>
                                          <w:marRight w:val="0"/>
                                          <w:marTop w:val="0"/>
                                          <w:marBottom w:val="0"/>
                                          <w:divBdr>
                                            <w:top w:val="none" w:sz="0" w:space="0" w:color="auto"/>
                                            <w:left w:val="none" w:sz="0" w:space="0" w:color="auto"/>
                                            <w:bottom w:val="none" w:sz="0" w:space="0" w:color="auto"/>
                                            <w:right w:val="none" w:sz="0" w:space="0" w:color="auto"/>
                                          </w:divBdr>
                                          <w:divsChild>
                                            <w:div w:id="73014505">
                                              <w:marLeft w:val="0"/>
                                              <w:marRight w:val="0"/>
                                              <w:marTop w:val="0"/>
                                              <w:marBottom w:val="0"/>
                                              <w:divBdr>
                                                <w:top w:val="none" w:sz="0" w:space="0" w:color="auto"/>
                                                <w:left w:val="none" w:sz="0" w:space="0" w:color="auto"/>
                                                <w:bottom w:val="none" w:sz="0" w:space="0" w:color="auto"/>
                                                <w:right w:val="none" w:sz="0" w:space="0" w:color="auto"/>
                                              </w:divBdr>
                                            </w:div>
                                            <w:div w:id="803347533">
                                              <w:marLeft w:val="0"/>
                                              <w:marRight w:val="0"/>
                                              <w:marTop w:val="0"/>
                                              <w:marBottom w:val="0"/>
                                              <w:divBdr>
                                                <w:top w:val="none" w:sz="0" w:space="0" w:color="auto"/>
                                                <w:left w:val="none" w:sz="0" w:space="0" w:color="auto"/>
                                                <w:bottom w:val="none" w:sz="0" w:space="0" w:color="auto"/>
                                                <w:right w:val="none" w:sz="0" w:space="0" w:color="auto"/>
                                              </w:divBdr>
                                            </w:div>
                                            <w:div w:id="1438528467">
                                              <w:marLeft w:val="0"/>
                                              <w:marRight w:val="0"/>
                                              <w:marTop w:val="0"/>
                                              <w:marBottom w:val="0"/>
                                              <w:divBdr>
                                                <w:top w:val="none" w:sz="0" w:space="0" w:color="auto"/>
                                                <w:left w:val="none" w:sz="0" w:space="0" w:color="auto"/>
                                                <w:bottom w:val="none" w:sz="0" w:space="0" w:color="auto"/>
                                                <w:right w:val="none" w:sz="0" w:space="0" w:color="auto"/>
                                              </w:divBdr>
                                            </w:div>
                                            <w:div w:id="10291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262057">
      <w:bodyDiv w:val="1"/>
      <w:marLeft w:val="0"/>
      <w:marRight w:val="0"/>
      <w:marTop w:val="0"/>
      <w:marBottom w:val="0"/>
      <w:divBdr>
        <w:top w:val="none" w:sz="0" w:space="0" w:color="auto"/>
        <w:left w:val="none" w:sz="0" w:space="0" w:color="auto"/>
        <w:bottom w:val="none" w:sz="0" w:space="0" w:color="auto"/>
        <w:right w:val="none" w:sz="0" w:space="0" w:color="auto"/>
      </w:divBdr>
      <w:divsChild>
        <w:div w:id="1089932662">
          <w:marLeft w:val="0"/>
          <w:marRight w:val="0"/>
          <w:marTop w:val="0"/>
          <w:marBottom w:val="0"/>
          <w:divBdr>
            <w:top w:val="none" w:sz="0" w:space="0" w:color="auto"/>
            <w:left w:val="none" w:sz="0" w:space="0" w:color="auto"/>
            <w:bottom w:val="none" w:sz="0" w:space="0" w:color="auto"/>
            <w:right w:val="none" w:sz="0" w:space="0" w:color="auto"/>
          </w:divBdr>
          <w:divsChild>
            <w:div w:id="492843720">
              <w:marLeft w:val="0"/>
              <w:marRight w:val="0"/>
              <w:marTop w:val="0"/>
              <w:marBottom w:val="0"/>
              <w:divBdr>
                <w:top w:val="none" w:sz="0" w:space="0" w:color="auto"/>
                <w:left w:val="none" w:sz="0" w:space="0" w:color="auto"/>
                <w:bottom w:val="none" w:sz="0" w:space="0" w:color="auto"/>
                <w:right w:val="none" w:sz="0" w:space="0" w:color="auto"/>
              </w:divBdr>
              <w:divsChild>
                <w:div w:id="428090795">
                  <w:marLeft w:val="0"/>
                  <w:marRight w:val="0"/>
                  <w:marTop w:val="0"/>
                  <w:marBottom w:val="0"/>
                  <w:divBdr>
                    <w:top w:val="none" w:sz="0" w:space="0" w:color="auto"/>
                    <w:left w:val="none" w:sz="0" w:space="0" w:color="auto"/>
                    <w:bottom w:val="none" w:sz="0" w:space="0" w:color="auto"/>
                    <w:right w:val="none" w:sz="0" w:space="0" w:color="auto"/>
                  </w:divBdr>
                  <w:divsChild>
                    <w:div w:id="2140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1027">
      <w:bodyDiv w:val="1"/>
      <w:marLeft w:val="0"/>
      <w:marRight w:val="0"/>
      <w:marTop w:val="0"/>
      <w:marBottom w:val="0"/>
      <w:divBdr>
        <w:top w:val="none" w:sz="0" w:space="0" w:color="auto"/>
        <w:left w:val="none" w:sz="0" w:space="0" w:color="auto"/>
        <w:bottom w:val="none" w:sz="0" w:space="0" w:color="auto"/>
        <w:right w:val="none" w:sz="0" w:space="0" w:color="auto"/>
      </w:divBdr>
      <w:divsChild>
        <w:div w:id="562134474">
          <w:marLeft w:val="0"/>
          <w:marRight w:val="0"/>
          <w:marTop w:val="0"/>
          <w:marBottom w:val="0"/>
          <w:divBdr>
            <w:top w:val="none" w:sz="0" w:space="0" w:color="auto"/>
            <w:left w:val="none" w:sz="0" w:space="0" w:color="auto"/>
            <w:bottom w:val="none" w:sz="0" w:space="0" w:color="auto"/>
            <w:right w:val="none" w:sz="0" w:space="0" w:color="auto"/>
          </w:divBdr>
          <w:divsChild>
            <w:div w:id="1453943669">
              <w:marLeft w:val="0"/>
              <w:marRight w:val="0"/>
              <w:marTop w:val="0"/>
              <w:marBottom w:val="0"/>
              <w:divBdr>
                <w:top w:val="none" w:sz="0" w:space="0" w:color="auto"/>
                <w:left w:val="none" w:sz="0" w:space="0" w:color="auto"/>
                <w:bottom w:val="none" w:sz="0" w:space="0" w:color="auto"/>
                <w:right w:val="none" w:sz="0" w:space="0" w:color="auto"/>
              </w:divBdr>
              <w:divsChild>
                <w:div w:id="571158560">
                  <w:marLeft w:val="0"/>
                  <w:marRight w:val="0"/>
                  <w:marTop w:val="0"/>
                  <w:marBottom w:val="0"/>
                  <w:divBdr>
                    <w:top w:val="none" w:sz="0" w:space="0" w:color="auto"/>
                    <w:left w:val="none" w:sz="0" w:space="0" w:color="auto"/>
                    <w:bottom w:val="none" w:sz="0" w:space="0" w:color="auto"/>
                    <w:right w:val="none" w:sz="0" w:space="0" w:color="auto"/>
                  </w:divBdr>
                  <w:divsChild>
                    <w:div w:id="17324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9878">
      <w:bodyDiv w:val="1"/>
      <w:marLeft w:val="0"/>
      <w:marRight w:val="0"/>
      <w:marTop w:val="0"/>
      <w:marBottom w:val="0"/>
      <w:divBdr>
        <w:top w:val="none" w:sz="0" w:space="0" w:color="auto"/>
        <w:left w:val="none" w:sz="0" w:space="0" w:color="auto"/>
        <w:bottom w:val="none" w:sz="0" w:space="0" w:color="auto"/>
        <w:right w:val="none" w:sz="0" w:space="0" w:color="auto"/>
      </w:divBdr>
      <w:divsChild>
        <w:div w:id="471943656">
          <w:marLeft w:val="0"/>
          <w:marRight w:val="0"/>
          <w:marTop w:val="0"/>
          <w:marBottom w:val="0"/>
          <w:divBdr>
            <w:top w:val="none" w:sz="0" w:space="0" w:color="auto"/>
            <w:left w:val="none" w:sz="0" w:space="0" w:color="auto"/>
            <w:bottom w:val="none" w:sz="0" w:space="0" w:color="auto"/>
            <w:right w:val="none" w:sz="0" w:space="0" w:color="auto"/>
          </w:divBdr>
          <w:divsChild>
            <w:div w:id="1487668098">
              <w:marLeft w:val="0"/>
              <w:marRight w:val="0"/>
              <w:marTop w:val="0"/>
              <w:marBottom w:val="0"/>
              <w:divBdr>
                <w:top w:val="none" w:sz="0" w:space="0" w:color="auto"/>
                <w:left w:val="none" w:sz="0" w:space="0" w:color="auto"/>
                <w:bottom w:val="none" w:sz="0" w:space="0" w:color="auto"/>
                <w:right w:val="none" w:sz="0" w:space="0" w:color="auto"/>
              </w:divBdr>
              <w:divsChild>
                <w:div w:id="1306742491">
                  <w:marLeft w:val="0"/>
                  <w:marRight w:val="0"/>
                  <w:marTop w:val="0"/>
                  <w:marBottom w:val="0"/>
                  <w:divBdr>
                    <w:top w:val="none" w:sz="0" w:space="0" w:color="auto"/>
                    <w:left w:val="none" w:sz="0" w:space="0" w:color="auto"/>
                    <w:bottom w:val="none" w:sz="0" w:space="0" w:color="auto"/>
                    <w:right w:val="none" w:sz="0" w:space="0" w:color="auto"/>
                  </w:divBdr>
                  <w:divsChild>
                    <w:div w:id="1472987348">
                      <w:marLeft w:val="0"/>
                      <w:marRight w:val="0"/>
                      <w:marTop w:val="0"/>
                      <w:marBottom w:val="0"/>
                      <w:divBdr>
                        <w:top w:val="none" w:sz="0" w:space="0" w:color="auto"/>
                        <w:left w:val="none" w:sz="0" w:space="0" w:color="auto"/>
                        <w:bottom w:val="none" w:sz="0" w:space="0" w:color="auto"/>
                        <w:right w:val="none" w:sz="0" w:space="0" w:color="auto"/>
                      </w:divBdr>
                      <w:divsChild>
                        <w:div w:id="1914663122">
                          <w:marLeft w:val="0"/>
                          <w:marRight w:val="0"/>
                          <w:marTop w:val="0"/>
                          <w:marBottom w:val="0"/>
                          <w:divBdr>
                            <w:top w:val="none" w:sz="0" w:space="0" w:color="auto"/>
                            <w:left w:val="none" w:sz="0" w:space="0" w:color="auto"/>
                            <w:bottom w:val="none" w:sz="0" w:space="0" w:color="auto"/>
                            <w:right w:val="none" w:sz="0" w:space="0" w:color="auto"/>
                          </w:divBdr>
                          <w:divsChild>
                            <w:div w:id="1114403914">
                              <w:marLeft w:val="0"/>
                              <w:marRight w:val="0"/>
                              <w:marTop w:val="0"/>
                              <w:marBottom w:val="0"/>
                              <w:divBdr>
                                <w:top w:val="none" w:sz="0" w:space="0" w:color="auto"/>
                                <w:left w:val="none" w:sz="0" w:space="0" w:color="auto"/>
                                <w:bottom w:val="none" w:sz="0" w:space="0" w:color="auto"/>
                                <w:right w:val="none" w:sz="0" w:space="0" w:color="auto"/>
                              </w:divBdr>
                              <w:divsChild>
                                <w:div w:id="1099065086">
                                  <w:marLeft w:val="0"/>
                                  <w:marRight w:val="0"/>
                                  <w:marTop w:val="0"/>
                                  <w:marBottom w:val="0"/>
                                  <w:divBdr>
                                    <w:top w:val="none" w:sz="0" w:space="0" w:color="auto"/>
                                    <w:left w:val="none" w:sz="0" w:space="0" w:color="auto"/>
                                    <w:bottom w:val="none" w:sz="0" w:space="0" w:color="auto"/>
                                    <w:right w:val="none" w:sz="0" w:space="0" w:color="auto"/>
                                  </w:divBdr>
                                  <w:divsChild>
                                    <w:div w:id="336352123">
                                      <w:marLeft w:val="0"/>
                                      <w:marRight w:val="0"/>
                                      <w:marTop w:val="0"/>
                                      <w:marBottom w:val="0"/>
                                      <w:divBdr>
                                        <w:top w:val="none" w:sz="0" w:space="0" w:color="auto"/>
                                        <w:left w:val="none" w:sz="0" w:space="0" w:color="auto"/>
                                        <w:bottom w:val="none" w:sz="0" w:space="0" w:color="auto"/>
                                        <w:right w:val="none" w:sz="0" w:space="0" w:color="auto"/>
                                      </w:divBdr>
                                      <w:divsChild>
                                        <w:div w:id="175078713">
                                          <w:marLeft w:val="0"/>
                                          <w:marRight w:val="0"/>
                                          <w:marTop w:val="0"/>
                                          <w:marBottom w:val="0"/>
                                          <w:divBdr>
                                            <w:top w:val="none" w:sz="0" w:space="0" w:color="auto"/>
                                            <w:left w:val="none" w:sz="0" w:space="0" w:color="auto"/>
                                            <w:bottom w:val="none" w:sz="0" w:space="0" w:color="auto"/>
                                            <w:right w:val="none" w:sz="0" w:space="0" w:color="auto"/>
                                          </w:divBdr>
                                          <w:divsChild>
                                            <w:div w:id="1731416630">
                                              <w:marLeft w:val="0"/>
                                              <w:marRight w:val="0"/>
                                              <w:marTop w:val="0"/>
                                              <w:marBottom w:val="0"/>
                                              <w:divBdr>
                                                <w:top w:val="none" w:sz="0" w:space="0" w:color="auto"/>
                                                <w:left w:val="none" w:sz="0" w:space="0" w:color="auto"/>
                                                <w:bottom w:val="none" w:sz="0" w:space="0" w:color="auto"/>
                                                <w:right w:val="none" w:sz="0" w:space="0" w:color="auto"/>
                                              </w:divBdr>
                                            </w:div>
                                            <w:div w:id="44060671">
                                              <w:marLeft w:val="0"/>
                                              <w:marRight w:val="0"/>
                                              <w:marTop w:val="0"/>
                                              <w:marBottom w:val="0"/>
                                              <w:divBdr>
                                                <w:top w:val="none" w:sz="0" w:space="0" w:color="auto"/>
                                                <w:left w:val="none" w:sz="0" w:space="0" w:color="auto"/>
                                                <w:bottom w:val="none" w:sz="0" w:space="0" w:color="auto"/>
                                                <w:right w:val="none" w:sz="0" w:space="0" w:color="auto"/>
                                              </w:divBdr>
                                            </w:div>
                                            <w:div w:id="196503637">
                                              <w:marLeft w:val="0"/>
                                              <w:marRight w:val="0"/>
                                              <w:marTop w:val="0"/>
                                              <w:marBottom w:val="0"/>
                                              <w:divBdr>
                                                <w:top w:val="none" w:sz="0" w:space="0" w:color="auto"/>
                                                <w:left w:val="none" w:sz="0" w:space="0" w:color="auto"/>
                                                <w:bottom w:val="none" w:sz="0" w:space="0" w:color="auto"/>
                                                <w:right w:val="none" w:sz="0" w:space="0" w:color="auto"/>
                                              </w:divBdr>
                                            </w:div>
                                            <w:div w:id="854734366">
                                              <w:marLeft w:val="0"/>
                                              <w:marRight w:val="0"/>
                                              <w:marTop w:val="0"/>
                                              <w:marBottom w:val="0"/>
                                              <w:divBdr>
                                                <w:top w:val="none" w:sz="0" w:space="0" w:color="auto"/>
                                                <w:left w:val="none" w:sz="0" w:space="0" w:color="auto"/>
                                                <w:bottom w:val="none" w:sz="0" w:space="0" w:color="auto"/>
                                                <w:right w:val="none" w:sz="0" w:space="0" w:color="auto"/>
                                              </w:divBdr>
                                            </w:div>
                                            <w:div w:id="817185812">
                                              <w:marLeft w:val="0"/>
                                              <w:marRight w:val="0"/>
                                              <w:marTop w:val="0"/>
                                              <w:marBottom w:val="0"/>
                                              <w:divBdr>
                                                <w:top w:val="none" w:sz="0" w:space="0" w:color="auto"/>
                                                <w:left w:val="none" w:sz="0" w:space="0" w:color="auto"/>
                                                <w:bottom w:val="none" w:sz="0" w:space="0" w:color="auto"/>
                                                <w:right w:val="none" w:sz="0" w:space="0" w:color="auto"/>
                                              </w:divBdr>
                                            </w:div>
                                            <w:div w:id="1053969895">
                                              <w:marLeft w:val="0"/>
                                              <w:marRight w:val="0"/>
                                              <w:marTop w:val="0"/>
                                              <w:marBottom w:val="0"/>
                                              <w:divBdr>
                                                <w:top w:val="none" w:sz="0" w:space="0" w:color="auto"/>
                                                <w:left w:val="none" w:sz="0" w:space="0" w:color="auto"/>
                                                <w:bottom w:val="none" w:sz="0" w:space="0" w:color="auto"/>
                                                <w:right w:val="none" w:sz="0" w:space="0" w:color="auto"/>
                                              </w:divBdr>
                                            </w:div>
                                            <w:div w:id="932519585">
                                              <w:marLeft w:val="0"/>
                                              <w:marRight w:val="0"/>
                                              <w:marTop w:val="0"/>
                                              <w:marBottom w:val="0"/>
                                              <w:divBdr>
                                                <w:top w:val="none" w:sz="0" w:space="0" w:color="auto"/>
                                                <w:left w:val="none" w:sz="0" w:space="0" w:color="auto"/>
                                                <w:bottom w:val="none" w:sz="0" w:space="0" w:color="auto"/>
                                                <w:right w:val="none" w:sz="0" w:space="0" w:color="auto"/>
                                              </w:divBdr>
                                            </w:div>
                                            <w:div w:id="319970768">
                                              <w:marLeft w:val="0"/>
                                              <w:marRight w:val="0"/>
                                              <w:marTop w:val="0"/>
                                              <w:marBottom w:val="0"/>
                                              <w:divBdr>
                                                <w:top w:val="none" w:sz="0" w:space="0" w:color="auto"/>
                                                <w:left w:val="none" w:sz="0" w:space="0" w:color="auto"/>
                                                <w:bottom w:val="none" w:sz="0" w:space="0" w:color="auto"/>
                                                <w:right w:val="none" w:sz="0" w:space="0" w:color="auto"/>
                                              </w:divBdr>
                                            </w:div>
                                            <w:div w:id="403450651">
                                              <w:marLeft w:val="0"/>
                                              <w:marRight w:val="0"/>
                                              <w:marTop w:val="0"/>
                                              <w:marBottom w:val="0"/>
                                              <w:divBdr>
                                                <w:top w:val="none" w:sz="0" w:space="0" w:color="auto"/>
                                                <w:left w:val="none" w:sz="0" w:space="0" w:color="auto"/>
                                                <w:bottom w:val="none" w:sz="0" w:space="0" w:color="auto"/>
                                                <w:right w:val="none" w:sz="0" w:space="0" w:color="auto"/>
                                              </w:divBdr>
                                            </w:div>
                                            <w:div w:id="1035496928">
                                              <w:marLeft w:val="0"/>
                                              <w:marRight w:val="0"/>
                                              <w:marTop w:val="0"/>
                                              <w:marBottom w:val="0"/>
                                              <w:divBdr>
                                                <w:top w:val="none" w:sz="0" w:space="0" w:color="auto"/>
                                                <w:left w:val="none" w:sz="0" w:space="0" w:color="auto"/>
                                                <w:bottom w:val="none" w:sz="0" w:space="0" w:color="auto"/>
                                                <w:right w:val="none" w:sz="0" w:space="0" w:color="auto"/>
                                              </w:divBdr>
                                            </w:div>
                                            <w:div w:id="1440293182">
                                              <w:marLeft w:val="0"/>
                                              <w:marRight w:val="0"/>
                                              <w:marTop w:val="0"/>
                                              <w:marBottom w:val="0"/>
                                              <w:divBdr>
                                                <w:top w:val="none" w:sz="0" w:space="0" w:color="auto"/>
                                                <w:left w:val="none" w:sz="0" w:space="0" w:color="auto"/>
                                                <w:bottom w:val="none" w:sz="0" w:space="0" w:color="auto"/>
                                                <w:right w:val="none" w:sz="0" w:space="0" w:color="auto"/>
                                              </w:divBdr>
                                            </w:div>
                                            <w:div w:id="1459252284">
                                              <w:marLeft w:val="0"/>
                                              <w:marRight w:val="0"/>
                                              <w:marTop w:val="0"/>
                                              <w:marBottom w:val="0"/>
                                              <w:divBdr>
                                                <w:top w:val="none" w:sz="0" w:space="0" w:color="auto"/>
                                                <w:left w:val="none" w:sz="0" w:space="0" w:color="auto"/>
                                                <w:bottom w:val="none" w:sz="0" w:space="0" w:color="auto"/>
                                                <w:right w:val="none" w:sz="0" w:space="0" w:color="auto"/>
                                              </w:divBdr>
                                            </w:div>
                                            <w:div w:id="1546913013">
                                              <w:marLeft w:val="0"/>
                                              <w:marRight w:val="0"/>
                                              <w:marTop w:val="0"/>
                                              <w:marBottom w:val="0"/>
                                              <w:divBdr>
                                                <w:top w:val="none" w:sz="0" w:space="0" w:color="auto"/>
                                                <w:left w:val="none" w:sz="0" w:space="0" w:color="auto"/>
                                                <w:bottom w:val="none" w:sz="0" w:space="0" w:color="auto"/>
                                                <w:right w:val="none" w:sz="0" w:space="0" w:color="auto"/>
                                              </w:divBdr>
                                            </w:div>
                                            <w:div w:id="784999985">
                                              <w:marLeft w:val="0"/>
                                              <w:marRight w:val="0"/>
                                              <w:marTop w:val="0"/>
                                              <w:marBottom w:val="0"/>
                                              <w:divBdr>
                                                <w:top w:val="none" w:sz="0" w:space="0" w:color="auto"/>
                                                <w:left w:val="none" w:sz="0" w:space="0" w:color="auto"/>
                                                <w:bottom w:val="none" w:sz="0" w:space="0" w:color="auto"/>
                                                <w:right w:val="none" w:sz="0" w:space="0" w:color="auto"/>
                                              </w:divBdr>
                                            </w:div>
                                            <w:div w:id="963778202">
                                              <w:marLeft w:val="0"/>
                                              <w:marRight w:val="0"/>
                                              <w:marTop w:val="0"/>
                                              <w:marBottom w:val="0"/>
                                              <w:divBdr>
                                                <w:top w:val="none" w:sz="0" w:space="0" w:color="auto"/>
                                                <w:left w:val="none" w:sz="0" w:space="0" w:color="auto"/>
                                                <w:bottom w:val="none" w:sz="0" w:space="0" w:color="auto"/>
                                                <w:right w:val="none" w:sz="0" w:space="0" w:color="auto"/>
                                              </w:divBdr>
                                            </w:div>
                                            <w:div w:id="442310552">
                                              <w:marLeft w:val="0"/>
                                              <w:marRight w:val="0"/>
                                              <w:marTop w:val="0"/>
                                              <w:marBottom w:val="0"/>
                                              <w:divBdr>
                                                <w:top w:val="none" w:sz="0" w:space="0" w:color="auto"/>
                                                <w:left w:val="none" w:sz="0" w:space="0" w:color="auto"/>
                                                <w:bottom w:val="none" w:sz="0" w:space="0" w:color="auto"/>
                                                <w:right w:val="none" w:sz="0" w:space="0" w:color="auto"/>
                                              </w:divBdr>
                                            </w:div>
                                            <w:div w:id="253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59883">
      <w:bodyDiv w:val="1"/>
      <w:marLeft w:val="0"/>
      <w:marRight w:val="0"/>
      <w:marTop w:val="0"/>
      <w:marBottom w:val="0"/>
      <w:divBdr>
        <w:top w:val="none" w:sz="0" w:space="0" w:color="auto"/>
        <w:left w:val="none" w:sz="0" w:space="0" w:color="auto"/>
        <w:bottom w:val="none" w:sz="0" w:space="0" w:color="auto"/>
        <w:right w:val="none" w:sz="0" w:space="0" w:color="auto"/>
      </w:divBdr>
      <w:divsChild>
        <w:div w:id="456489001">
          <w:marLeft w:val="0"/>
          <w:marRight w:val="0"/>
          <w:marTop w:val="0"/>
          <w:marBottom w:val="0"/>
          <w:divBdr>
            <w:top w:val="none" w:sz="0" w:space="0" w:color="auto"/>
            <w:left w:val="none" w:sz="0" w:space="0" w:color="auto"/>
            <w:bottom w:val="none" w:sz="0" w:space="0" w:color="auto"/>
            <w:right w:val="none" w:sz="0" w:space="0" w:color="auto"/>
          </w:divBdr>
          <w:divsChild>
            <w:div w:id="349725543">
              <w:marLeft w:val="0"/>
              <w:marRight w:val="0"/>
              <w:marTop w:val="0"/>
              <w:marBottom w:val="0"/>
              <w:divBdr>
                <w:top w:val="none" w:sz="0" w:space="0" w:color="auto"/>
                <w:left w:val="none" w:sz="0" w:space="0" w:color="auto"/>
                <w:bottom w:val="none" w:sz="0" w:space="0" w:color="auto"/>
                <w:right w:val="none" w:sz="0" w:space="0" w:color="auto"/>
              </w:divBdr>
              <w:divsChild>
                <w:div w:id="466818287">
                  <w:marLeft w:val="0"/>
                  <w:marRight w:val="0"/>
                  <w:marTop w:val="0"/>
                  <w:marBottom w:val="0"/>
                  <w:divBdr>
                    <w:top w:val="none" w:sz="0" w:space="0" w:color="auto"/>
                    <w:left w:val="none" w:sz="0" w:space="0" w:color="auto"/>
                    <w:bottom w:val="none" w:sz="0" w:space="0" w:color="auto"/>
                    <w:right w:val="none" w:sz="0" w:space="0" w:color="auto"/>
                  </w:divBdr>
                  <w:divsChild>
                    <w:div w:id="157501562">
                      <w:marLeft w:val="0"/>
                      <w:marRight w:val="0"/>
                      <w:marTop w:val="0"/>
                      <w:marBottom w:val="0"/>
                      <w:divBdr>
                        <w:top w:val="none" w:sz="0" w:space="0" w:color="auto"/>
                        <w:left w:val="none" w:sz="0" w:space="0" w:color="auto"/>
                        <w:bottom w:val="none" w:sz="0" w:space="0" w:color="auto"/>
                        <w:right w:val="none" w:sz="0" w:space="0" w:color="auto"/>
                      </w:divBdr>
                      <w:divsChild>
                        <w:div w:id="1979874983">
                          <w:marLeft w:val="0"/>
                          <w:marRight w:val="0"/>
                          <w:marTop w:val="0"/>
                          <w:marBottom w:val="0"/>
                          <w:divBdr>
                            <w:top w:val="none" w:sz="0" w:space="0" w:color="auto"/>
                            <w:left w:val="none" w:sz="0" w:space="0" w:color="auto"/>
                            <w:bottom w:val="none" w:sz="0" w:space="0" w:color="auto"/>
                            <w:right w:val="none" w:sz="0" w:space="0" w:color="auto"/>
                          </w:divBdr>
                          <w:divsChild>
                            <w:div w:id="1787508196">
                              <w:marLeft w:val="0"/>
                              <w:marRight w:val="0"/>
                              <w:marTop w:val="0"/>
                              <w:marBottom w:val="0"/>
                              <w:divBdr>
                                <w:top w:val="none" w:sz="0" w:space="0" w:color="auto"/>
                                <w:left w:val="none" w:sz="0" w:space="0" w:color="auto"/>
                                <w:bottom w:val="none" w:sz="0" w:space="0" w:color="auto"/>
                                <w:right w:val="none" w:sz="0" w:space="0" w:color="auto"/>
                              </w:divBdr>
                              <w:divsChild>
                                <w:div w:id="387264054">
                                  <w:marLeft w:val="0"/>
                                  <w:marRight w:val="0"/>
                                  <w:marTop w:val="0"/>
                                  <w:marBottom w:val="0"/>
                                  <w:divBdr>
                                    <w:top w:val="none" w:sz="0" w:space="0" w:color="auto"/>
                                    <w:left w:val="none" w:sz="0" w:space="0" w:color="auto"/>
                                    <w:bottom w:val="none" w:sz="0" w:space="0" w:color="auto"/>
                                    <w:right w:val="none" w:sz="0" w:space="0" w:color="auto"/>
                                  </w:divBdr>
                                  <w:divsChild>
                                    <w:div w:id="480391611">
                                      <w:marLeft w:val="0"/>
                                      <w:marRight w:val="0"/>
                                      <w:marTop w:val="0"/>
                                      <w:marBottom w:val="0"/>
                                      <w:divBdr>
                                        <w:top w:val="none" w:sz="0" w:space="0" w:color="auto"/>
                                        <w:left w:val="none" w:sz="0" w:space="0" w:color="auto"/>
                                        <w:bottom w:val="none" w:sz="0" w:space="0" w:color="auto"/>
                                        <w:right w:val="none" w:sz="0" w:space="0" w:color="auto"/>
                                      </w:divBdr>
                                    </w:div>
                                    <w:div w:id="1783957775">
                                      <w:marLeft w:val="0"/>
                                      <w:marRight w:val="0"/>
                                      <w:marTop w:val="0"/>
                                      <w:marBottom w:val="0"/>
                                      <w:divBdr>
                                        <w:top w:val="none" w:sz="0" w:space="0" w:color="auto"/>
                                        <w:left w:val="none" w:sz="0" w:space="0" w:color="auto"/>
                                        <w:bottom w:val="none" w:sz="0" w:space="0" w:color="auto"/>
                                        <w:right w:val="none" w:sz="0" w:space="0" w:color="auto"/>
                                      </w:divBdr>
                                      <w:divsChild>
                                        <w:div w:id="20896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91113">
      <w:bodyDiv w:val="1"/>
      <w:marLeft w:val="0"/>
      <w:marRight w:val="0"/>
      <w:marTop w:val="0"/>
      <w:marBottom w:val="0"/>
      <w:divBdr>
        <w:top w:val="none" w:sz="0" w:space="0" w:color="auto"/>
        <w:left w:val="none" w:sz="0" w:space="0" w:color="auto"/>
        <w:bottom w:val="none" w:sz="0" w:space="0" w:color="auto"/>
        <w:right w:val="none" w:sz="0" w:space="0" w:color="auto"/>
      </w:divBdr>
      <w:divsChild>
        <w:div w:id="513230399">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sChild>
                <w:div w:id="486677517">
                  <w:marLeft w:val="0"/>
                  <w:marRight w:val="0"/>
                  <w:marTop w:val="0"/>
                  <w:marBottom w:val="0"/>
                  <w:divBdr>
                    <w:top w:val="none" w:sz="0" w:space="0" w:color="auto"/>
                    <w:left w:val="none" w:sz="0" w:space="0" w:color="auto"/>
                    <w:bottom w:val="none" w:sz="0" w:space="0" w:color="auto"/>
                    <w:right w:val="none" w:sz="0" w:space="0" w:color="auto"/>
                  </w:divBdr>
                  <w:divsChild>
                    <w:div w:id="251090127">
                      <w:marLeft w:val="0"/>
                      <w:marRight w:val="0"/>
                      <w:marTop w:val="0"/>
                      <w:marBottom w:val="0"/>
                      <w:divBdr>
                        <w:top w:val="none" w:sz="0" w:space="0" w:color="auto"/>
                        <w:left w:val="none" w:sz="0" w:space="0" w:color="auto"/>
                        <w:bottom w:val="none" w:sz="0" w:space="0" w:color="auto"/>
                        <w:right w:val="none" w:sz="0" w:space="0" w:color="auto"/>
                      </w:divBdr>
                      <w:divsChild>
                        <w:div w:id="764038493">
                          <w:marLeft w:val="0"/>
                          <w:marRight w:val="0"/>
                          <w:marTop w:val="0"/>
                          <w:marBottom w:val="0"/>
                          <w:divBdr>
                            <w:top w:val="none" w:sz="0" w:space="0" w:color="auto"/>
                            <w:left w:val="none" w:sz="0" w:space="0" w:color="auto"/>
                            <w:bottom w:val="none" w:sz="0" w:space="0" w:color="auto"/>
                            <w:right w:val="none" w:sz="0" w:space="0" w:color="auto"/>
                          </w:divBdr>
                          <w:divsChild>
                            <w:div w:id="1602176216">
                              <w:marLeft w:val="0"/>
                              <w:marRight w:val="0"/>
                              <w:marTop w:val="0"/>
                              <w:marBottom w:val="0"/>
                              <w:divBdr>
                                <w:top w:val="none" w:sz="0" w:space="0" w:color="auto"/>
                                <w:left w:val="none" w:sz="0" w:space="0" w:color="auto"/>
                                <w:bottom w:val="none" w:sz="0" w:space="0" w:color="auto"/>
                                <w:right w:val="none" w:sz="0" w:space="0" w:color="auto"/>
                              </w:divBdr>
                              <w:divsChild>
                                <w:div w:id="155802890">
                                  <w:marLeft w:val="0"/>
                                  <w:marRight w:val="0"/>
                                  <w:marTop w:val="0"/>
                                  <w:marBottom w:val="0"/>
                                  <w:divBdr>
                                    <w:top w:val="none" w:sz="0" w:space="0" w:color="auto"/>
                                    <w:left w:val="none" w:sz="0" w:space="0" w:color="auto"/>
                                    <w:bottom w:val="none" w:sz="0" w:space="0" w:color="auto"/>
                                    <w:right w:val="none" w:sz="0" w:space="0" w:color="auto"/>
                                  </w:divBdr>
                                  <w:divsChild>
                                    <w:div w:id="607658877">
                                      <w:marLeft w:val="0"/>
                                      <w:marRight w:val="0"/>
                                      <w:marTop w:val="0"/>
                                      <w:marBottom w:val="0"/>
                                      <w:divBdr>
                                        <w:top w:val="none" w:sz="0" w:space="0" w:color="auto"/>
                                        <w:left w:val="none" w:sz="0" w:space="0" w:color="auto"/>
                                        <w:bottom w:val="none" w:sz="0" w:space="0" w:color="auto"/>
                                        <w:right w:val="none" w:sz="0" w:space="0" w:color="auto"/>
                                      </w:divBdr>
                                      <w:divsChild>
                                        <w:div w:id="1406607323">
                                          <w:marLeft w:val="0"/>
                                          <w:marRight w:val="0"/>
                                          <w:marTop w:val="0"/>
                                          <w:marBottom w:val="0"/>
                                          <w:divBdr>
                                            <w:top w:val="none" w:sz="0" w:space="0" w:color="auto"/>
                                            <w:left w:val="none" w:sz="0" w:space="0" w:color="auto"/>
                                            <w:bottom w:val="none" w:sz="0" w:space="0" w:color="auto"/>
                                            <w:right w:val="none" w:sz="0" w:space="0" w:color="auto"/>
                                          </w:divBdr>
                                          <w:divsChild>
                                            <w:div w:id="312375274">
                                              <w:marLeft w:val="0"/>
                                              <w:marRight w:val="0"/>
                                              <w:marTop w:val="0"/>
                                              <w:marBottom w:val="0"/>
                                              <w:divBdr>
                                                <w:top w:val="none" w:sz="0" w:space="0" w:color="auto"/>
                                                <w:left w:val="none" w:sz="0" w:space="0" w:color="auto"/>
                                                <w:bottom w:val="none" w:sz="0" w:space="0" w:color="auto"/>
                                                <w:right w:val="none" w:sz="0" w:space="0" w:color="auto"/>
                                              </w:divBdr>
                                            </w:div>
                                            <w:div w:id="1951008192">
                                              <w:marLeft w:val="0"/>
                                              <w:marRight w:val="0"/>
                                              <w:marTop w:val="0"/>
                                              <w:marBottom w:val="0"/>
                                              <w:divBdr>
                                                <w:top w:val="none" w:sz="0" w:space="0" w:color="auto"/>
                                                <w:left w:val="none" w:sz="0" w:space="0" w:color="auto"/>
                                                <w:bottom w:val="none" w:sz="0" w:space="0" w:color="auto"/>
                                                <w:right w:val="none" w:sz="0" w:space="0" w:color="auto"/>
                                              </w:divBdr>
                                            </w:div>
                                            <w:div w:id="4432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280835">
      <w:bodyDiv w:val="1"/>
      <w:marLeft w:val="0"/>
      <w:marRight w:val="0"/>
      <w:marTop w:val="0"/>
      <w:marBottom w:val="0"/>
      <w:divBdr>
        <w:top w:val="none" w:sz="0" w:space="0" w:color="auto"/>
        <w:left w:val="none" w:sz="0" w:space="0" w:color="auto"/>
        <w:bottom w:val="none" w:sz="0" w:space="0" w:color="auto"/>
        <w:right w:val="none" w:sz="0" w:space="0" w:color="auto"/>
      </w:divBdr>
      <w:divsChild>
        <w:div w:id="749010997">
          <w:marLeft w:val="0"/>
          <w:marRight w:val="0"/>
          <w:marTop w:val="0"/>
          <w:marBottom w:val="0"/>
          <w:divBdr>
            <w:top w:val="none" w:sz="0" w:space="0" w:color="auto"/>
            <w:left w:val="none" w:sz="0" w:space="0" w:color="auto"/>
            <w:bottom w:val="none" w:sz="0" w:space="0" w:color="auto"/>
            <w:right w:val="none" w:sz="0" w:space="0" w:color="auto"/>
          </w:divBdr>
          <w:divsChild>
            <w:div w:id="619264245">
              <w:marLeft w:val="0"/>
              <w:marRight w:val="0"/>
              <w:marTop w:val="0"/>
              <w:marBottom w:val="0"/>
              <w:divBdr>
                <w:top w:val="none" w:sz="0" w:space="0" w:color="auto"/>
                <w:left w:val="none" w:sz="0" w:space="0" w:color="auto"/>
                <w:bottom w:val="none" w:sz="0" w:space="0" w:color="auto"/>
                <w:right w:val="none" w:sz="0" w:space="0" w:color="auto"/>
              </w:divBdr>
              <w:divsChild>
                <w:div w:id="1280916051">
                  <w:marLeft w:val="0"/>
                  <w:marRight w:val="0"/>
                  <w:marTop w:val="0"/>
                  <w:marBottom w:val="0"/>
                  <w:divBdr>
                    <w:top w:val="none" w:sz="0" w:space="0" w:color="auto"/>
                    <w:left w:val="none" w:sz="0" w:space="0" w:color="auto"/>
                    <w:bottom w:val="none" w:sz="0" w:space="0" w:color="auto"/>
                    <w:right w:val="none" w:sz="0" w:space="0" w:color="auto"/>
                  </w:divBdr>
                  <w:divsChild>
                    <w:div w:id="212816770">
                      <w:marLeft w:val="0"/>
                      <w:marRight w:val="0"/>
                      <w:marTop w:val="0"/>
                      <w:marBottom w:val="0"/>
                      <w:divBdr>
                        <w:top w:val="none" w:sz="0" w:space="0" w:color="auto"/>
                        <w:left w:val="none" w:sz="0" w:space="0" w:color="auto"/>
                        <w:bottom w:val="none" w:sz="0" w:space="0" w:color="auto"/>
                        <w:right w:val="none" w:sz="0" w:space="0" w:color="auto"/>
                      </w:divBdr>
                      <w:divsChild>
                        <w:div w:id="1356274600">
                          <w:marLeft w:val="0"/>
                          <w:marRight w:val="0"/>
                          <w:marTop w:val="0"/>
                          <w:marBottom w:val="0"/>
                          <w:divBdr>
                            <w:top w:val="none" w:sz="0" w:space="0" w:color="auto"/>
                            <w:left w:val="none" w:sz="0" w:space="0" w:color="auto"/>
                            <w:bottom w:val="none" w:sz="0" w:space="0" w:color="auto"/>
                            <w:right w:val="none" w:sz="0" w:space="0" w:color="auto"/>
                          </w:divBdr>
                          <w:divsChild>
                            <w:div w:id="8363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80542">
      <w:bodyDiv w:val="1"/>
      <w:marLeft w:val="0"/>
      <w:marRight w:val="0"/>
      <w:marTop w:val="0"/>
      <w:marBottom w:val="0"/>
      <w:divBdr>
        <w:top w:val="none" w:sz="0" w:space="0" w:color="auto"/>
        <w:left w:val="none" w:sz="0" w:space="0" w:color="auto"/>
        <w:bottom w:val="none" w:sz="0" w:space="0" w:color="auto"/>
        <w:right w:val="none" w:sz="0" w:space="0" w:color="auto"/>
      </w:divBdr>
      <w:divsChild>
        <w:div w:id="392855340">
          <w:marLeft w:val="0"/>
          <w:marRight w:val="0"/>
          <w:marTop w:val="0"/>
          <w:marBottom w:val="0"/>
          <w:divBdr>
            <w:top w:val="none" w:sz="0" w:space="0" w:color="auto"/>
            <w:left w:val="none" w:sz="0" w:space="0" w:color="auto"/>
            <w:bottom w:val="none" w:sz="0" w:space="0" w:color="auto"/>
            <w:right w:val="none" w:sz="0" w:space="0" w:color="auto"/>
          </w:divBdr>
          <w:divsChild>
            <w:div w:id="735931223">
              <w:marLeft w:val="0"/>
              <w:marRight w:val="0"/>
              <w:marTop w:val="0"/>
              <w:marBottom w:val="0"/>
              <w:divBdr>
                <w:top w:val="none" w:sz="0" w:space="0" w:color="auto"/>
                <w:left w:val="none" w:sz="0" w:space="0" w:color="auto"/>
                <w:bottom w:val="none" w:sz="0" w:space="0" w:color="auto"/>
                <w:right w:val="none" w:sz="0" w:space="0" w:color="auto"/>
              </w:divBdr>
              <w:divsChild>
                <w:div w:id="1565726249">
                  <w:marLeft w:val="0"/>
                  <w:marRight w:val="0"/>
                  <w:marTop w:val="0"/>
                  <w:marBottom w:val="0"/>
                  <w:divBdr>
                    <w:top w:val="none" w:sz="0" w:space="0" w:color="auto"/>
                    <w:left w:val="none" w:sz="0" w:space="0" w:color="auto"/>
                    <w:bottom w:val="none" w:sz="0" w:space="0" w:color="auto"/>
                    <w:right w:val="none" w:sz="0" w:space="0" w:color="auto"/>
                  </w:divBdr>
                  <w:divsChild>
                    <w:div w:id="797842770">
                      <w:marLeft w:val="0"/>
                      <w:marRight w:val="0"/>
                      <w:marTop w:val="0"/>
                      <w:marBottom w:val="0"/>
                      <w:divBdr>
                        <w:top w:val="none" w:sz="0" w:space="0" w:color="auto"/>
                        <w:left w:val="none" w:sz="0" w:space="0" w:color="auto"/>
                        <w:bottom w:val="none" w:sz="0" w:space="0" w:color="auto"/>
                        <w:right w:val="none" w:sz="0" w:space="0" w:color="auto"/>
                      </w:divBdr>
                      <w:divsChild>
                        <w:div w:id="1389766053">
                          <w:marLeft w:val="0"/>
                          <w:marRight w:val="0"/>
                          <w:marTop w:val="0"/>
                          <w:marBottom w:val="0"/>
                          <w:divBdr>
                            <w:top w:val="none" w:sz="0" w:space="0" w:color="auto"/>
                            <w:left w:val="none" w:sz="0" w:space="0" w:color="auto"/>
                            <w:bottom w:val="none" w:sz="0" w:space="0" w:color="auto"/>
                            <w:right w:val="none" w:sz="0" w:space="0" w:color="auto"/>
                          </w:divBdr>
                          <w:divsChild>
                            <w:div w:id="1172984660">
                              <w:marLeft w:val="0"/>
                              <w:marRight w:val="0"/>
                              <w:marTop w:val="0"/>
                              <w:marBottom w:val="0"/>
                              <w:divBdr>
                                <w:top w:val="none" w:sz="0" w:space="0" w:color="auto"/>
                                <w:left w:val="none" w:sz="0" w:space="0" w:color="auto"/>
                                <w:bottom w:val="none" w:sz="0" w:space="0" w:color="auto"/>
                                <w:right w:val="none" w:sz="0" w:space="0" w:color="auto"/>
                              </w:divBdr>
                              <w:divsChild>
                                <w:div w:id="1281106217">
                                  <w:marLeft w:val="0"/>
                                  <w:marRight w:val="0"/>
                                  <w:marTop w:val="0"/>
                                  <w:marBottom w:val="0"/>
                                  <w:divBdr>
                                    <w:top w:val="none" w:sz="0" w:space="0" w:color="auto"/>
                                    <w:left w:val="none" w:sz="0" w:space="0" w:color="auto"/>
                                    <w:bottom w:val="none" w:sz="0" w:space="0" w:color="auto"/>
                                    <w:right w:val="none" w:sz="0" w:space="0" w:color="auto"/>
                                  </w:divBdr>
                                  <w:divsChild>
                                    <w:div w:id="864171357">
                                      <w:marLeft w:val="0"/>
                                      <w:marRight w:val="0"/>
                                      <w:marTop w:val="0"/>
                                      <w:marBottom w:val="0"/>
                                      <w:divBdr>
                                        <w:top w:val="none" w:sz="0" w:space="0" w:color="auto"/>
                                        <w:left w:val="none" w:sz="0" w:space="0" w:color="auto"/>
                                        <w:bottom w:val="none" w:sz="0" w:space="0" w:color="auto"/>
                                        <w:right w:val="none" w:sz="0" w:space="0" w:color="auto"/>
                                      </w:divBdr>
                                      <w:divsChild>
                                        <w:div w:id="176891611">
                                          <w:marLeft w:val="0"/>
                                          <w:marRight w:val="0"/>
                                          <w:marTop w:val="0"/>
                                          <w:marBottom w:val="0"/>
                                          <w:divBdr>
                                            <w:top w:val="none" w:sz="0" w:space="0" w:color="auto"/>
                                            <w:left w:val="none" w:sz="0" w:space="0" w:color="auto"/>
                                            <w:bottom w:val="none" w:sz="0" w:space="0" w:color="auto"/>
                                            <w:right w:val="none" w:sz="0" w:space="0" w:color="auto"/>
                                          </w:divBdr>
                                          <w:divsChild>
                                            <w:div w:id="719475383">
                                              <w:marLeft w:val="0"/>
                                              <w:marRight w:val="0"/>
                                              <w:marTop w:val="0"/>
                                              <w:marBottom w:val="0"/>
                                              <w:divBdr>
                                                <w:top w:val="none" w:sz="0" w:space="0" w:color="auto"/>
                                                <w:left w:val="none" w:sz="0" w:space="0" w:color="auto"/>
                                                <w:bottom w:val="none" w:sz="0" w:space="0" w:color="auto"/>
                                                <w:right w:val="none" w:sz="0" w:space="0" w:color="auto"/>
                                              </w:divBdr>
                                            </w:div>
                                            <w:div w:id="1148978563">
                                              <w:marLeft w:val="0"/>
                                              <w:marRight w:val="0"/>
                                              <w:marTop w:val="0"/>
                                              <w:marBottom w:val="0"/>
                                              <w:divBdr>
                                                <w:top w:val="none" w:sz="0" w:space="0" w:color="auto"/>
                                                <w:left w:val="none" w:sz="0" w:space="0" w:color="auto"/>
                                                <w:bottom w:val="none" w:sz="0" w:space="0" w:color="auto"/>
                                                <w:right w:val="none" w:sz="0" w:space="0" w:color="auto"/>
                                              </w:divBdr>
                                            </w:div>
                                            <w:div w:id="186330386">
                                              <w:marLeft w:val="0"/>
                                              <w:marRight w:val="0"/>
                                              <w:marTop w:val="0"/>
                                              <w:marBottom w:val="0"/>
                                              <w:divBdr>
                                                <w:top w:val="none" w:sz="0" w:space="0" w:color="auto"/>
                                                <w:left w:val="none" w:sz="0" w:space="0" w:color="auto"/>
                                                <w:bottom w:val="none" w:sz="0" w:space="0" w:color="auto"/>
                                                <w:right w:val="none" w:sz="0" w:space="0" w:color="auto"/>
                                              </w:divBdr>
                                            </w:div>
                                            <w:div w:id="782185897">
                                              <w:marLeft w:val="0"/>
                                              <w:marRight w:val="0"/>
                                              <w:marTop w:val="0"/>
                                              <w:marBottom w:val="0"/>
                                              <w:divBdr>
                                                <w:top w:val="none" w:sz="0" w:space="0" w:color="auto"/>
                                                <w:left w:val="none" w:sz="0" w:space="0" w:color="auto"/>
                                                <w:bottom w:val="none" w:sz="0" w:space="0" w:color="auto"/>
                                                <w:right w:val="none" w:sz="0" w:space="0" w:color="auto"/>
                                              </w:divBdr>
                                            </w:div>
                                            <w:div w:id="608395427">
                                              <w:marLeft w:val="0"/>
                                              <w:marRight w:val="0"/>
                                              <w:marTop w:val="0"/>
                                              <w:marBottom w:val="0"/>
                                              <w:divBdr>
                                                <w:top w:val="none" w:sz="0" w:space="0" w:color="auto"/>
                                                <w:left w:val="none" w:sz="0" w:space="0" w:color="auto"/>
                                                <w:bottom w:val="none" w:sz="0" w:space="0" w:color="auto"/>
                                                <w:right w:val="none" w:sz="0" w:space="0" w:color="auto"/>
                                              </w:divBdr>
                                            </w:div>
                                            <w:div w:id="1900705">
                                              <w:marLeft w:val="0"/>
                                              <w:marRight w:val="0"/>
                                              <w:marTop w:val="0"/>
                                              <w:marBottom w:val="0"/>
                                              <w:divBdr>
                                                <w:top w:val="none" w:sz="0" w:space="0" w:color="auto"/>
                                                <w:left w:val="none" w:sz="0" w:space="0" w:color="auto"/>
                                                <w:bottom w:val="none" w:sz="0" w:space="0" w:color="auto"/>
                                                <w:right w:val="none" w:sz="0" w:space="0" w:color="auto"/>
                                              </w:divBdr>
                                            </w:div>
                                            <w:div w:id="8860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7670">
      <w:bodyDiv w:val="1"/>
      <w:marLeft w:val="0"/>
      <w:marRight w:val="0"/>
      <w:marTop w:val="0"/>
      <w:marBottom w:val="0"/>
      <w:divBdr>
        <w:top w:val="none" w:sz="0" w:space="0" w:color="auto"/>
        <w:left w:val="none" w:sz="0" w:space="0" w:color="auto"/>
        <w:bottom w:val="none" w:sz="0" w:space="0" w:color="auto"/>
        <w:right w:val="none" w:sz="0" w:space="0" w:color="auto"/>
      </w:divBdr>
      <w:divsChild>
        <w:div w:id="1679042402">
          <w:marLeft w:val="0"/>
          <w:marRight w:val="0"/>
          <w:marTop w:val="0"/>
          <w:marBottom w:val="0"/>
          <w:divBdr>
            <w:top w:val="none" w:sz="0" w:space="0" w:color="auto"/>
            <w:left w:val="none" w:sz="0" w:space="0" w:color="auto"/>
            <w:bottom w:val="none" w:sz="0" w:space="0" w:color="auto"/>
            <w:right w:val="none" w:sz="0" w:space="0" w:color="auto"/>
          </w:divBdr>
          <w:divsChild>
            <w:div w:id="370766171">
              <w:marLeft w:val="0"/>
              <w:marRight w:val="0"/>
              <w:marTop w:val="0"/>
              <w:marBottom w:val="0"/>
              <w:divBdr>
                <w:top w:val="none" w:sz="0" w:space="0" w:color="auto"/>
                <w:left w:val="none" w:sz="0" w:space="0" w:color="auto"/>
                <w:bottom w:val="none" w:sz="0" w:space="0" w:color="auto"/>
                <w:right w:val="none" w:sz="0" w:space="0" w:color="auto"/>
              </w:divBdr>
              <w:divsChild>
                <w:div w:id="811217020">
                  <w:marLeft w:val="0"/>
                  <w:marRight w:val="0"/>
                  <w:marTop w:val="0"/>
                  <w:marBottom w:val="0"/>
                  <w:divBdr>
                    <w:top w:val="none" w:sz="0" w:space="0" w:color="auto"/>
                    <w:left w:val="none" w:sz="0" w:space="0" w:color="auto"/>
                    <w:bottom w:val="none" w:sz="0" w:space="0" w:color="auto"/>
                    <w:right w:val="none" w:sz="0" w:space="0" w:color="auto"/>
                  </w:divBdr>
                  <w:divsChild>
                    <w:div w:id="1756856157">
                      <w:marLeft w:val="0"/>
                      <w:marRight w:val="0"/>
                      <w:marTop w:val="0"/>
                      <w:marBottom w:val="0"/>
                      <w:divBdr>
                        <w:top w:val="none" w:sz="0" w:space="0" w:color="auto"/>
                        <w:left w:val="none" w:sz="0" w:space="0" w:color="auto"/>
                        <w:bottom w:val="none" w:sz="0" w:space="0" w:color="auto"/>
                        <w:right w:val="none" w:sz="0" w:space="0" w:color="auto"/>
                      </w:divBdr>
                      <w:divsChild>
                        <w:div w:id="1370228002">
                          <w:marLeft w:val="0"/>
                          <w:marRight w:val="0"/>
                          <w:marTop w:val="0"/>
                          <w:marBottom w:val="0"/>
                          <w:divBdr>
                            <w:top w:val="none" w:sz="0" w:space="0" w:color="auto"/>
                            <w:left w:val="none" w:sz="0" w:space="0" w:color="auto"/>
                            <w:bottom w:val="none" w:sz="0" w:space="0" w:color="auto"/>
                            <w:right w:val="none" w:sz="0" w:space="0" w:color="auto"/>
                          </w:divBdr>
                          <w:divsChild>
                            <w:div w:id="1909152216">
                              <w:marLeft w:val="0"/>
                              <w:marRight w:val="0"/>
                              <w:marTop w:val="0"/>
                              <w:marBottom w:val="0"/>
                              <w:divBdr>
                                <w:top w:val="none" w:sz="0" w:space="0" w:color="auto"/>
                                <w:left w:val="none" w:sz="0" w:space="0" w:color="auto"/>
                                <w:bottom w:val="none" w:sz="0" w:space="0" w:color="auto"/>
                                <w:right w:val="none" w:sz="0" w:space="0" w:color="auto"/>
                              </w:divBdr>
                              <w:divsChild>
                                <w:div w:id="1209339097">
                                  <w:marLeft w:val="0"/>
                                  <w:marRight w:val="0"/>
                                  <w:marTop w:val="0"/>
                                  <w:marBottom w:val="0"/>
                                  <w:divBdr>
                                    <w:top w:val="none" w:sz="0" w:space="0" w:color="auto"/>
                                    <w:left w:val="none" w:sz="0" w:space="0" w:color="auto"/>
                                    <w:bottom w:val="none" w:sz="0" w:space="0" w:color="auto"/>
                                    <w:right w:val="none" w:sz="0" w:space="0" w:color="auto"/>
                                  </w:divBdr>
                                  <w:divsChild>
                                    <w:div w:id="1052928032">
                                      <w:marLeft w:val="0"/>
                                      <w:marRight w:val="0"/>
                                      <w:marTop w:val="0"/>
                                      <w:marBottom w:val="0"/>
                                      <w:divBdr>
                                        <w:top w:val="none" w:sz="0" w:space="0" w:color="auto"/>
                                        <w:left w:val="none" w:sz="0" w:space="0" w:color="auto"/>
                                        <w:bottom w:val="none" w:sz="0" w:space="0" w:color="auto"/>
                                        <w:right w:val="none" w:sz="0" w:space="0" w:color="auto"/>
                                      </w:divBdr>
                                      <w:divsChild>
                                        <w:div w:id="985477962">
                                          <w:marLeft w:val="0"/>
                                          <w:marRight w:val="0"/>
                                          <w:marTop w:val="0"/>
                                          <w:marBottom w:val="0"/>
                                          <w:divBdr>
                                            <w:top w:val="none" w:sz="0" w:space="0" w:color="auto"/>
                                            <w:left w:val="none" w:sz="0" w:space="0" w:color="auto"/>
                                            <w:bottom w:val="none" w:sz="0" w:space="0" w:color="auto"/>
                                            <w:right w:val="none" w:sz="0" w:space="0" w:color="auto"/>
                                          </w:divBdr>
                                          <w:divsChild>
                                            <w:div w:id="1997568780">
                                              <w:marLeft w:val="0"/>
                                              <w:marRight w:val="0"/>
                                              <w:marTop w:val="0"/>
                                              <w:marBottom w:val="0"/>
                                              <w:divBdr>
                                                <w:top w:val="none" w:sz="0" w:space="0" w:color="auto"/>
                                                <w:left w:val="none" w:sz="0" w:space="0" w:color="auto"/>
                                                <w:bottom w:val="none" w:sz="0" w:space="0" w:color="auto"/>
                                                <w:right w:val="none" w:sz="0" w:space="0" w:color="auto"/>
                                              </w:divBdr>
                                            </w:div>
                                            <w:div w:id="543060092">
                                              <w:marLeft w:val="0"/>
                                              <w:marRight w:val="0"/>
                                              <w:marTop w:val="0"/>
                                              <w:marBottom w:val="0"/>
                                              <w:divBdr>
                                                <w:top w:val="none" w:sz="0" w:space="0" w:color="auto"/>
                                                <w:left w:val="none" w:sz="0" w:space="0" w:color="auto"/>
                                                <w:bottom w:val="none" w:sz="0" w:space="0" w:color="auto"/>
                                                <w:right w:val="none" w:sz="0" w:space="0" w:color="auto"/>
                                              </w:divBdr>
                                            </w:div>
                                            <w:div w:id="1865441335">
                                              <w:marLeft w:val="0"/>
                                              <w:marRight w:val="0"/>
                                              <w:marTop w:val="0"/>
                                              <w:marBottom w:val="0"/>
                                              <w:divBdr>
                                                <w:top w:val="none" w:sz="0" w:space="0" w:color="auto"/>
                                                <w:left w:val="none" w:sz="0" w:space="0" w:color="auto"/>
                                                <w:bottom w:val="none" w:sz="0" w:space="0" w:color="auto"/>
                                                <w:right w:val="none" w:sz="0" w:space="0" w:color="auto"/>
                                              </w:divBdr>
                                            </w:div>
                                            <w:div w:id="992755646">
                                              <w:marLeft w:val="0"/>
                                              <w:marRight w:val="0"/>
                                              <w:marTop w:val="0"/>
                                              <w:marBottom w:val="0"/>
                                              <w:divBdr>
                                                <w:top w:val="none" w:sz="0" w:space="0" w:color="auto"/>
                                                <w:left w:val="none" w:sz="0" w:space="0" w:color="auto"/>
                                                <w:bottom w:val="none" w:sz="0" w:space="0" w:color="auto"/>
                                                <w:right w:val="none" w:sz="0" w:space="0" w:color="auto"/>
                                              </w:divBdr>
                                            </w:div>
                                            <w:div w:id="1953171382">
                                              <w:marLeft w:val="0"/>
                                              <w:marRight w:val="0"/>
                                              <w:marTop w:val="0"/>
                                              <w:marBottom w:val="0"/>
                                              <w:divBdr>
                                                <w:top w:val="none" w:sz="0" w:space="0" w:color="auto"/>
                                                <w:left w:val="none" w:sz="0" w:space="0" w:color="auto"/>
                                                <w:bottom w:val="none" w:sz="0" w:space="0" w:color="auto"/>
                                                <w:right w:val="none" w:sz="0" w:space="0" w:color="auto"/>
                                              </w:divBdr>
                                            </w:div>
                                            <w:div w:id="1602183632">
                                              <w:marLeft w:val="0"/>
                                              <w:marRight w:val="0"/>
                                              <w:marTop w:val="0"/>
                                              <w:marBottom w:val="0"/>
                                              <w:divBdr>
                                                <w:top w:val="none" w:sz="0" w:space="0" w:color="auto"/>
                                                <w:left w:val="none" w:sz="0" w:space="0" w:color="auto"/>
                                                <w:bottom w:val="none" w:sz="0" w:space="0" w:color="auto"/>
                                                <w:right w:val="none" w:sz="0" w:space="0" w:color="auto"/>
                                              </w:divBdr>
                                            </w:div>
                                            <w:div w:id="98646178">
                                              <w:marLeft w:val="0"/>
                                              <w:marRight w:val="0"/>
                                              <w:marTop w:val="0"/>
                                              <w:marBottom w:val="0"/>
                                              <w:divBdr>
                                                <w:top w:val="none" w:sz="0" w:space="0" w:color="auto"/>
                                                <w:left w:val="none" w:sz="0" w:space="0" w:color="auto"/>
                                                <w:bottom w:val="none" w:sz="0" w:space="0" w:color="auto"/>
                                                <w:right w:val="none" w:sz="0" w:space="0" w:color="auto"/>
                                              </w:divBdr>
                                            </w:div>
                                            <w:div w:id="1195197148">
                                              <w:marLeft w:val="0"/>
                                              <w:marRight w:val="0"/>
                                              <w:marTop w:val="0"/>
                                              <w:marBottom w:val="0"/>
                                              <w:divBdr>
                                                <w:top w:val="none" w:sz="0" w:space="0" w:color="auto"/>
                                                <w:left w:val="none" w:sz="0" w:space="0" w:color="auto"/>
                                                <w:bottom w:val="none" w:sz="0" w:space="0" w:color="auto"/>
                                                <w:right w:val="none" w:sz="0" w:space="0" w:color="auto"/>
                                              </w:divBdr>
                                            </w:div>
                                            <w:div w:id="228075461">
                                              <w:marLeft w:val="0"/>
                                              <w:marRight w:val="0"/>
                                              <w:marTop w:val="0"/>
                                              <w:marBottom w:val="0"/>
                                              <w:divBdr>
                                                <w:top w:val="none" w:sz="0" w:space="0" w:color="auto"/>
                                                <w:left w:val="none" w:sz="0" w:space="0" w:color="auto"/>
                                                <w:bottom w:val="none" w:sz="0" w:space="0" w:color="auto"/>
                                                <w:right w:val="none" w:sz="0" w:space="0" w:color="auto"/>
                                              </w:divBdr>
                                            </w:div>
                                            <w:div w:id="1183134244">
                                              <w:marLeft w:val="0"/>
                                              <w:marRight w:val="0"/>
                                              <w:marTop w:val="0"/>
                                              <w:marBottom w:val="0"/>
                                              <w:divBdr>
                                                <w:top w:val="none" w:sz="0" w:space="0" w:color="auto"/>
                                                <w:left w:val="none" w:sz="0" w:space="0" w:color="auto"/>
                                                <w:bottom w:val="none" w:sz="0" w:space="0" w:color="auto"/>
                                                <w:right w:val="none" w:sz="0" w:space="0" w:color="auto"/>
                                              </w:divBdr>
                                            </w:div>
                                            <w:div w:id="315844751">
                                              <w:marLeft w:val="0"/>
                                              <w:marRight w:val="0"/>
                                              <w:marTop w:val="0"/>
                                              <w:marBottom w:val="0"/>
                                              <w:divBdr>
                                                <w:top w:val="none" w:sz="0" w:space="0" w:color="auto"/>
                                                <w:left w:val="none" w:sz="0" w:space="0" w:color="auto"/>
                                                <w:bottom w:val="none" w:sz="0" w:space="0" w:color="auto"/>
                                                <w:right w:val="none" w:sz="0" w:space="0" w:color="auto"/>
                                              </w:divBdr>
                                            </w:div>
                                            <w:div w:id="1354263873">
                                              <w:marLeft w:val="0"/>
                                              <w:marRight w:val="0"/>
                                              <w:marTop w:val="0"/>
                                              <w:marBottom w:val="0"/>
                                              <w:divBdr>
                                                <w:top w:val="none" w:sz="0" w:space="0" w:color="auto"/>
                                                <w:left w:val="none" w:sz="0" w:space="0" w:color="auto"/>
                                                <w:bottom w:val="none" w:sz="0" w:space="0" w:color="auto"/>
                                                <w:right w:val="none" w:sz="0" w:space="0" w:color="auto"/>
                                              </w:divBdr>
                                            </w:div>
                                            <w:div w:id="2070224862">
                                              <w:marLeft w:val="0"/>
                                              <w:marRight w:val="0"/>
                                              <w:marTop w:val="0"/>
                                              <w:marBottom w:val="0"/>
                                              <w:divBdr>
                                                <w:top w:val="none" w:sz="0" w:space="0" w:color="auto"/>
                                                <w:left w:val="none" w:sz="0" w:space="0" w:color="auto"/>
                                                <w:bottom w:val="none" w:sz="0" w:space="0" w:color="auto"/>
                                                <w:right w:val="none" w:sz="0" w:space="0" w:color="auto"/>
                                              </w:divBdr>
                                            </w:div>
                                            <w:div w:id="652098326">
                                              <w:marLeft w:val="0"/>
                                              <w:marRight w:val="0"/>
                                              <w:marTop w:val="0"/>
                                              <w:marBottom w:val="0"/>
                                              <w:divBdr>
                                                <w:top w:val="none" w:sz="0" w:space="0" w:color="auto"/>
                                                <w:left w:val="none" w:sz="0" w:space="0" w:color="auto"/>
                                                <w:bottom w:val="none" w:sz="0" w:space="0" w:color="auto"/>
                                                <w:right w:val="none" w:sz="0" w:space="0" w:color="auto"/>
                                              </w:divBdr>
                                            </w:div>
                                            <w:div w:id="1201284652">
                                              <w:marLeft w:val="0"/>
                                              <w:marRight w:val="0"/>
                                              <w:marTop w:val="0"/>
                                              <w:marBottom w:val="0"/>
                                              <w:divBdr>
                                                <w:top w:val="none" w:sz="0" w:space="0" w:color="auto"/>
                                                <w:left w:val="none" w:sz="0" w:space="0" w:color="auto"/>
                                                <w:bottom w:val="none" w:sz="0" w:space="0" w:color="auto"/>
                                                <w:right w:val="none" w:sz="0" w:space="0" w:color="auto"/>
                                              </w:divBdr>
                                            </w:div>
                                            <w:div w:id="1926724186">
                                              <w:marLeft w:val="0"/>
                                              <w:marRight w:val="0"/>
                                              <w:marTop w:val="0"/>
                                              <w:marBottom w:val="0"/>
                                              <w:divBdr>
                                                <w:top w:val="none" w:sz="0" w:space="0" w:color="auto"/>
                                                <w:left w:val="none" w:sz="0" w:space="0" w:color="auto"/>
                                                <w:bottom w:val="none" w:sz="0" w:space="0" w:color="auto"/>
                                                <w:right w:val="none" w:sz="0" w:space="0" w:color="auto"/>
                                              </w:divBdr>
                                            </w:div>
                                            <w:div w:id="190732239">
                                              <w:marLeft w:val="0"/>
                                              <w:marRight w:val="0"/>
                                              <w:marTop w:val="0"/>
                                              <w:marBottom w:val="0"/>
                                              <w:divBdr>
                                                <w:top w:val="none" w:sz="0" w:space="0" w:color="auto"/>
                                                <w:left w:val="none" w:sz="0" w:space="0" w:color="auto"/>
                                                <w:bottom w:val="none" w:sz="0" w:space="0" w:color="auto"/>
                                                <w:right w:val="none" w:sz="0" w:space="0" w:color="auto"/>
                                              </w:divBdr>
                                            </w:div>
                                            <w:div w:id="794175139">
                                              <w:marLeft w:val="0"/>
                                              <w:marRight w:val="0"/>
                                              <w:marTop w:val="0"/>
                                              <w:marBottom w:val="0"/>
                                              <w:divBdr>
                                                <w:top w:val="none" w:sz="0" w:space="0" w:color="auto"/>
                                                <w:left w:val="none" w:sz="0" w:space="0" w:color="auto"/>
                                                <w:bottom w:val="none" w:sz="0" w:space="0" w:color="auto"/>
                                                <w:right w:val="none" w:sz="0" w:space="0" w:color="auto"/>
                                              </w:divBdr>
                                            </w:div>
                                            <w:div w:id="1166245547">
                                              <w:marLeft w:val="0"/>
                                              <w:marRight w:val="0"/>
                                              <w:marTop w:val="0"/>
                                              <w:marBottom w:val="0"/>
                                              <w:divBdr>
                                                <w:top w:val="none" w:sz="0" w:space="0" w:color="auto"/>
                                                <w:left w:val="none" w:sz="0" w:space="0" w:color="auto"/>
                                                <w:bottom w:val="none" w:sz="0" w:space="0" w:color="auto"/>
                                                <w:right w:val="none" w:sz="0" w:space="0" w:color="auto"/>
                                              </w:divBdr>
                                            </w:div>
                                            <w:div w:id="390278290">
                                              <w:marLeft w:val="0"/>
                                              <w:marRight w:val="0"/>
                                              <w:marTop w:val="0"/>
                                              <w:marBottom w:val="0"/>
                                              <w:divBdr>
                                                <w:top w:val="none" w:sz="0" w:space="0" w:color="auto"/>
                                                <w:left w:val="none" w:sz="0" w:space="0" w:color="auto"/>
                                                <w:bottom w:val="none" w:sz="0" w:space="0" w:color="auto"/>
                                                <w:right w:val="none" w:sz="0" w:space="0" w:color="auto"/>
                                              </w:divBdr>
                                            </w:div>
                                            <w:div w:id="260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1280">
      <w:bodyDiv w:val="1"/>
      <w:marLeft w:val="0"/>
      <w:marRight w:val="0"/>
      <w:marTop w:val="0"/>
      <w:marBottom w:val="0"/>
      <w:divBdr>
        <w:top w:val="none" w:sz="0" w:space="0" w:color="auto"/>
        <w:left w:val="none" w:sz="0" w:space="0" w:color="auto"/>
        <w:bottom w:val="none" w:sz="0" w:space="0" w:color="auto"/>
        <w:right w:val="none" w:sz="0" w:space="0" w:color="auto"/>
      </w:divBdr>
      <w:divsChild>
        <w:div w:id="1961305033">
          <w:marLeft w:val="0"/>
          <w:marRight w:val="0"/>
          <w:marTop w:val="0"/>
          <w:marBottom w:val="0"/>
          <w:divBdr>
            <w:top w:val="none" w:sz="0" w:space="0" w:color="auto"/>
            <w:left w:val="none" w:sz="0" w:space="0" w:color="auto"/>
            <w:bottom w:val="none" w:sz="0" w:space="0" w:color="auto"/>
            <w:right w:val="none" w:sz="0" w:space="0" w:color="auto"/>
          </w:divBdr>
          <w:divsChild>
            <w:div w:id="681511866">
              <w:marLeft w:val="0"/>
              <w:marRight w:val="0"/>
              <w:marTop w:val="0"/>
              <w:marBottom w:val="0"/>
              <w:divBdr>
                <w:top w:val="none" w:sz="0" w:space="0" w:color="auto"/>
                <w:left w:val="none" w:sz="0" w:space="0" w:color="auto"/>
                <w:bottom w:val="none" w:sz="0" w:space="0" w:color="auto"/>
                <w:right w:val="none" w:sz="0" w:space="0" w:color="auto"/>
              </w:divBdr>
              <w:divsChild>
                <w:div w:id="898512063">
                  <w:marLeft w:val="0"/>
                  <w:marRight w:val="0"/>
                  <w:marTop w:val="0"/>
                  <w:marBottom w:val="0"/>
                  <w:divBdr>
                    <w:top w:val="none" w:sz="0" w:space="0" w:color="auto"/>
                    <w:left w:val="none" w:sz="0" w:space="0" w:color="auto"/>
                    <w:bottom w:val="none" w:sz="0" w:space="0" w:color="auto"/>
                    <w:right w:val="none" w:sz="0" w:space="0" w:color="auto"/>
                  </w:divBdr>
                  <w:divsChild>
                    <w:div w:id="751245011">
                      <w:marLeft w:val="0"/>
                      <w:marRight w:val="0"/>
                      <w:marTop w:val="0"/>
                      <w:marBottom w:val="0"/>
                      <w:divBdr>
                        <w:top w:val="none" w:sz="0" w:space="0" w:color="auto"/>
                        <w:left w:val="none" w:sz="0" w:space="0" w:color="auto"/>
                        <w:bottom w:val="none" w:sz="0" w:space="0" w:color="auto"/>
                        <w:right w:val="none" w:sz="0" w:space="0" w:color="auto"/>
                      </w:divBdr>
                      <w:divsChild>
                        <w:div w:id="1667391369">
                          <w:marLeft w:val="0"/>
                          <w:marRight w:val="0"/>
                          <w:marTop w:val="0"/>
                          <w:marBottom w:val="0"/>
                          <w:divBdr>
                            <w:top w:val="none" w:sz="0" w:space="0" w:color="auto"/>
                            <w:left w:val="none" w:sz="0" w:space="0" w:color="auto"/>
                            <w:bottom w:val="none" w:sz="0" w:space="0" w:color="auto"/>
                            <w:right w:val="none" w:sz="0" w:space="0" w:color="auto"/>
                          </w:divBdr>
                          <w:divsChild>
                            <w:div w:id="1031343081">
                              <w:marLeft w:val="0"/>
                              <w:marRight w:val="0"/>
                              <w:marTop w:val="0"/>
                              <w:marBottom w:val="0"/>
                              <w:divBdr>
                                <w:top w:val="none" w:sz="0" w:space="0" w:color="auto"/>
                                <w:left w:val="none" w:sz="0" w:space="0" w:color="auto"/>
                                <w:bottom w:val="none" w:sz="0" w:space="0" w:color="auto"/>
                                <w:right w:val="none" w:sz="0" w:space="0" w:color="auto"/>
                              </w:divBdr>
                              <w:divsChild>
                                <w:div w:id="838931756">
                                  <w:marLeft w:val="0"/>
                                  <w:marRight w:val="0"/>
                                  <w:marTop w:val="0"/>
                                  <w:marBottom w:val="0"/>
                                  <w:divBdr>
                                    <w:top w:val="none" w:sz="0" w:space="0" w:color="auto"/>
                                    <w:left w:val="none" w:sz="0" w:space="0" w:color="auto"/>
                                    <w:bottom w:val="none" w:sz="0" w:space="0" w:color="auto"/>
                                    <w:right w:val="none" w:sz="0" w:space="0" w:color="auto"/>
                                  </w:divBdr>
                                  <w:divsChild>
                                    <w:div w:id="815299574">
                                      <w:marLeft w:val="0"/>
                                      <w:marRight w:val="0"/>
                                      <w:marTop w:val="0"/>
                                      <w:marBottom w:val="0"/>
                                      <w:divBdr>
                                        <w:top w:val="none" w:sz="0" w:space="0" w:color="auto"/>
                                        <w:left w:val="none" w:sz="0" w:space="0" w:color="auto"/>
                                        <w:bottom w:val="none" w:sz="0" w:space="0" w:color="auto"/>
                                        <w:right w:val="none" w:sz="0" w:space="0" w:color="auto"/>
                                      </w:divBdr>
                                      <w:divsChild>
                                        <w:div w:id="187262818">
                                          <w:marLeft w:val="0"/>
                                          <w:marRight w:val="0"/>
                                          <w:marTop w:val="0"/>
                                          <w:marBottom w:val="0"/>
                                          <w:divBdr>
                                            <w:top w:val="none" w:sz="0" w:space="0" w:color="auto"/>
                                            <w:left w:val="none" w:sz="0" w:space="0" w:color="auto"/>
                                            <w:bottom w:val="none" w:sz="0" w:space="0" w:color="auto"/>
                                            <w:right w:val="none" w:sz="0" w:space="0" w:color="auto"/>
                                          </w:divBdr>
                                          <w:divsChild>
                                            <w:div w:id="1368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606523">
      <w:bodyDiv w:val="1"/>
      <w:marLeft w:val="0"/>
      <w:marRight w:val="0"/>
      <w:marTop w:val="0"/>
      <w:marBottom w:val="0"/>
      <w:divBdr>
        <w:top w:val="none" w:sz="0" w:space="0" w:color="auto"/>
        <w:left w:val="none" w:sz="0" w:space="0" w:color="auto"/>
        <w:bottom w:val="none" w:sz="0" w:space="0" w:color="auto"/>
        <w:right w:val="none" w:sz="0" w:space="0" w:color="auto"/>
      </w:divBdr>
      <w:divsChild>
        <w:div w:id="283191422">
          <w:marLeft w:val="0"/>
          <w:marRight w:val="0"/>
          <w:marTop w:val="0"/>
          <w:marBottom w:val="0"/>
          <w:divBdr>
            <w:top w:val="none" w:sz="0" w:space="0" w:color="auto"/>
            <w:left w:val="none" w:sz="0" w:space="0" w:color="auto"/>
            <w:bottom w:val="none" w:sz="0" w:space="0" w:color="auto"/>
            <w:right w:val="none" w:sz="0" w:space="0" w:color="auto"/>
          </w:divBdr>
          <w:divsChild>
            <w:div w:id="2063677548">
              <w:marLeft w:val="0"/>
              <w:marRight w:val="0"/>
              <w:marTop w:val="0"/>
              <w:marBottom w:val="0"/>
              <w:divBdr>
                <w:top w:val="none" w:sz="0" w:space="0" w:color="auto"/>
                <w:left w:val="none" w:sz="0" w:space="0" w:color="auto"/>
                <w:bottom w:val="none" w:sz="0" w:space="0" w:color="auto"/>
                <w:right w:val="none" w:sz="0" w:space="0" w:color="auto"/>
              </w:divBdr>
              <w:divsChild>
                <w:div w:id="316109889">
                  <w:marLeft w:val="0"/>
                  <w:marRight w:val="0"/>
                  <w:marTop w:val="0"/>
                  <w:marBottom w:val="0"/>
                  <w:divBdr>
                    <w:top w:val="none" w:sz="0" w:space="0" w:color="auto"/>
                    <w:left w:val="none" w:sz="0" w:space="0" w:color="auto"/>
                    <w:bottom w:val="none" w:sz="0" w:space="0" w:color="auto"/>
                    <w:right w:val="none" w:sz="0" w:space="0" w:color="auto"/>
                  </w:divBdr>
                  <w:divsChild>
                    <w:div w:id="17573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F761-DA53-4C3B-B4B6-F1498EC0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6513</Words>
  <Characters>39081</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2022-07-13T14:28:00Z</dcterms:created>
  <dcterms:modified xsi:type="dcterms:W3CDTF">2022-08-10T09:04:00Z</dcterms:modified>
  <cp:category/>
</cp:coreProperties>
</file>